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B8" w:rsidRPr="0054389C" w:rsidRDefault="007A77B8"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0C5305">
        <w:rPr>
          <w:rFonts w:ascii="Arial" w:eastAsia="宋体" w:hAnsi="Arial" w:cs="Arial"/>
          <w:b/>
          <w:sz w:val="24"/>
          <w:lang w:val="en-GB" w:eastAsia="ko-KR"/>
        </w:rPr>
        <w:t>6</w:t>
      </w:r>
      <w:r w:rsidR="004667E3">
        <w:rPr>
          <w:rFonts w:ascii="Arial" w:eastAsia="宋体" w:hAnsi="Arial" w:cs="Arial"/>
          <w:b/>
          <w:sz w:val="24"/>
          <w:lang w:val="en-GB" w:eastAsia="ko-KR"/>
        </w:rPr>
        <w:t>-bis-e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902E98">
        <w:rPr>
          <w:rFonts w:ascii="Arial" w:eastAsia="宋体" w:hAnsi="Arial" w:cs="Arial"/>
          <w:b/>
          <w:sz w:val="24"/>
          <w:lang w:val="en-GB" w:eastAsia="ko-KR"/>
        </w:rPr>
        <w:t>R4-2</w:t>
      </w:r>
      <w:r w:rsidR="000C5305">
        <w:rPr>
          <w:rFonts w:ascii="Arial" w:eastAsia="宋体" w:hAnsi="Arial" w:cs="Arial"/>
          <w:b/>
          <w:sz w:val="24"/>
          <w:lang w:val="en-GB" w:eastAsia="ko-KR"/>
        </w:rPr>
        <w:t>3</w:t>
      </w:r>
      <w:r>
        <w:rPr>
          <w:rFonts w:ascii="Arial" w:eastAsia="宋体" w:hAnsi="Arial" w:cs="Arial"/>
          <w:b/>
          <w:sz w:val="24"/>
          <w:lang w:val="en-GB" w:eastAsia="ko-KR"/>
        </w:rPr>
        <w:t>0</w:t>
      </w:r>
      <w:r w:rsidR="00010AA3">
        <w:rPr>
          <w:rFonts w:ascii="Arial" w:eastAsia="宋体" w:hAnsi="Arial" w:cs="Arial"/>
          <w:b/>
          <w:sz w:val="24"/>
          <w:lang w:val="en-GB"/>
        </w:rPr>
        <w:t>4769</w:t>
      </w:r>
    </w:p>
    <w:p w:rsidR="00672DFB" w:rsidRPr="00B40311" w:rsidRDefault="004667E3"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C5305">
        <w:rPr>
          <w:rFonts w:ascii="Arial" w:eastAsia="宋体" w:hAnsi="Arial" w:cs="Arial"/>
          <w:b/>
          <w:sz w:val="24"/>
          <w:lang w:val="en-GB" w:eastAsia="ko-KR"/>
        </w:rPr>
        <w:t xml:space="preserve">Discussion on </w:t>
      </w:r>
      <w:r w:rsidR="000A0DBE">
        <w:rPr>
          <w:rFonts w:ascii="Arial" w:eastAsia="宋体" w:hAnsi="Arial" w:cs="Arial"/>
          <w:b/>
          <w:sz w:val="24"/>
          <w:lang w:val="en-GB" w:eastAsia="ko-KR"/>
        </w:rPr>
        <w:t>RRM requirements for Rel-18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010AA3">
        <w:rPr>
          <w:rFonts w:ascii="Arial" w:eastAsia="宋体" w:hAnsi="Arial" w:cs="Arial"/>
          <w:b/>
          <w:sz w:val="24"/>
          <w:lang w:val="en-GB" w:eastAsia="ko-KR"/>
        </w:rPr>
        <w:t>5.27.5</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667E3">
      <w:pPr>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 xml:space="preserve">n RAN4#106 meeting, RAN4 had some initial discussion on RRM impact for NTN-TN and NTN-NTN mobility enhancement, and the related WF was approved in [1]. </w:t>
      </w:r>
      <w:r w:rsidR="004E4924">
        <w:rPr>
          <w:rFonts w:ascii="Times New Roman" w:hAnsi="Times New Roman" w:cs="Times New Roman"/>
          <w:sz w:val="20"/>
          <w:szCs w:val="20"/>
        </w:rPr>
        <w:t xml:space="preserve">In this contribution, we discuss the </w:t>
      </w:r>
      <w:r w:rsidR="00FB453A">
        <w:rPr>
          <w:rFonts w:ascii="Times New Roman" w:hAnsi="Times New Roman" w:cs="Times New Roman"/>
          <w:sz w:val="20"/>
          <w:szCs w:val="20"/>
        </w:rPr>
        <w:t>potential RRM impact for NTN-TN and NTN-NTN mobility enhancement</w:t>
      </w:r>
      <w:r w:rsidR="004E4924">
        <w:rPr>
          <w:rFonts w:ascii="Times New Roman" w:hAnsi="Times New Roman" w:cs="Times New Roman"/>
          <w:sz w:val="20"/>
          <w:szCs w:val="20"/>
        </w:rPr>
        <w:t xml:space="preserve"> and provide our proposals.</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1C2164" w:rsidRPr="0084557B" w:rsidRDefault="004E4924" w:rsidP="0084557B">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sidR="009E1AB0" w:rsidRPr="0084557B">
        <w:rPr>
          <w:rFonts w:ascii="Times New Roman" w:hAnsi="Times New Roman" w:cs="Times New Roman"/>
          <w:b w:val="0"/>
          <w:sz w:val="24"/>
        </w:rPr>
        <w:t>.</w:t>
      </w:r>
      <w:r w:rsidR="00EF15DB" w:rsidRPr="0084557B">
        <w:rPr>
          <w:rFonts w:ascii="Times New Roman" w:hAnsi="Times New Roman" w:cs="Times New Roman"/>
          <w:b w:val="0"/>
          <w:sz w:val="24"/>
        </w:rPr>
        <w:t>1</w:t>
      </w:r>
      <w:r w:rsidRPr="0084557B">
        <w:rPr>
          <w:rFonts w:ascii="Times New Roman" w:hAnsi="Times New Roman" w:cs="Times New Roman"/>
          <w:b w:val="0"/>
          <w:sz w:val="24"/>
        </w:rPr>
        <w:tab/>
      </w:r>
      <w:r w:rsidR="004251E3">
        <w:rPr>
          <w:rFonts w:ascii="Times New Roman" w:hAnsi="Times New Roman" w:cs="Times New Roman" w:hint="eastAsia"/>
          <w:b w:val="0"/>
          <w:sz w:val="24"/>
        </w:rPr>
        <w:t>NTN-TN</w:t>
      </w:r>
      <w:r w:rsidR="004251E3">
        <w:rPr>
          <w:rFonts w:ascii="Times New Roman" w:hAnsi="Times New Roman" w:cs="Times New Roman"/>
          <w:b w:val="0"/>
          <w:sz w:val="24"/>
        </w:rPr>
        <w:t xml:space="preserve"> and NTN-NTN mobility</w:t>
      </w:r>
    </w:p>
    <w:p w:rsidR="008A3E6A" w:rsidRPr="000C29C1" w:rsidRDefault="00B74242" w:rsidP="00B74242">
      <w:pPr>
        <w:spacing w:afterLines="50" w:after="156"/>
        <w:rPr>
          <w:rFonts w:ascii="Times New Roman" w:hAnsi="Times New Roman" w:cs="Times New Roman"/>
          <w:b/>
          <w:sz w:val="15"/>
          <w:szCs w:val="20"/>
          <w:u w:val="single"/>
        </w:rPr>
      </w:pPr>
      <w:r w:rsidRPr="000C29C1">
        <w:rPr>
          <w:rFonts w:ascii="Times New Roman" w:hAnsi="Times New Roman" w:cs="Times New Roman"/>
          <w:b/>
          <w:sz w:val="20"/>
          <w:u w:val="single"/>
        </w:rPr>
        <w:t xml:space="preserve">NTN-NTN </w:t>
      </w:r>
      <w:r w:rsidR="000C29C1" w:rsidRPr="000C29C1">
        <w:rPr>
          <w:rFonts w:ascii="Times New Roman" w:hAnsi="Times New Roman" w:cs="Times New Roman"/>
          <w:b/>
          <w:sz w:val="20"/>
          <w:u w:val="single"/>
        </w:rPr>
        <w:t>enhancement</w:t>
      </w:r>
    </w:p>
    <w:tbl>
      <w:tblPr>
        <w:tblW w:w="845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8"/>
      </w:tblGrid>
      <w:tr w:rsidR="008A3E6A" w:rsidTr="008A3E6A">
        <w:trPr>
          <w:trHeight w:val="547"/>
        </w:trPr>
        <w:tc>
          <w:tcPr>
            <w:tcW w:w="8458" w:type="dxa"/>
          </w:tcPr>
          <w:p w:rsidR="008A3E6A" w:rsidRDefault="008A3E6A" w:rsidP="008A3E6A">
            <w:pPr>
              <w:ind w:left="32"/>
              <w:rPr>
                <w:rFonts w:ascii="Times New Roman" w:hAnsi="Times New Roman" w:cs="Times New Roman"/>
                <w:sz w:val="20"/>
                <w:szCs w:val="20"/>
                <w:lang w:val="en-GB"/>
              </w:rPr>
            </w:pP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 in RAN2#119b:</w:t>
            </w:r>
          </w:p>
          <w:p w:rsidR="008A3E6A" w:rsidRDefault="008A3E6A" w:rsidP="008A3E6A">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rsidR="008A3E6A" w:rsidRPr="008A3E6A" w:rsidRDefault="008A3E6A" w:rsidP="008A3E6A">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System information is the basic means for providing necessary parameters to assist UE to estimate when the serving cell stops providing coverage at the present UE location.</w:t>
            </w:r>
          </w:p>
          <w:p w:rsidR="008A3E6A" w:rsidRDefault="008A3E6A" w:rsidP="008A3E6A">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rsidR="008A3E6A" w:rsidRDefault="008A3E6A" w:rsidP="00B74242">
            <w:pPr>
              <w:pStyle w:val="a9"/>
              <w:numPr>
                <w:ilvl w:val="0"/>
                <w:numId w:val="29"/>
              </w:numPr>
              <w:ind w:firstLineChars="0"/>
              <w:rPr>
                <w:rFonts w:ascii="Times New Roman" w:hAnsi="Times New Roman" w:cs="Times New Roman"/>
                <w:sz w:val="20"/>
                <w:szCs w:val="20"/>
                <w:lang w:val="en-GB"/>
              </w:rPr>
            </w:pPr>
            <w:r w:rsidRPr="008A3E6A">
              <w:rPr>
                <w:rFonts w:ascii="Times New Roman" w:hAnsi="Times New Roman" w:cs="Times New Roman"/>
                <w:sz w:val="20"/>
                <w:szCs w:val="20"/>
                <w:lang w:val="en-GB"/>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rsidR="000C29C1" w:rsidRPr="000C29C1" w:rsidRDefault="000C29C1" w:rsidP="000C29C1">
            <w:pPr>
              <w:ind w:left="32"/>
              <w:rPr>
                <w:rFonts w:ascii="Times New Roman" w:hAnsi="Times New Roman" w:cs="Times New Roman"/>
                <w:sz w:val="20"/>
                <w:szCs w:val="20"/>
                <w:lang w:val="en-GB"/>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Pr>
                <w:rFonts w:ascii="Times New Roman" w:hAnsi="Times New Roman" w:cs="Times New Roman"/>
                <w:sz w:val="20"/>
                <w:szCs w:val="20"/>
                <w:highlight w:val="green"/>
                <w:lang w:val="en-GB"/>
              </w:rPr>
              <w:t xml:space="preserve"> in RAN2#121</w:t>
            </w:r>
            <w:r w:rsidRPr="008A3E6A">
              <w:rPr>
                <w:rFonts w:ascii="Times New Roman" w:hAnsi="Times New Roman" w:cs="Times New Roman"/>
                <w:sz w:val="20"/>
                <w:szCs w:val="20"/>
                <w:highlight w:val="green"/>
                <w:lang w:val="en-GB"/>
              </w:rPr>
              <w:t>:</w:t>
            </w:r>
          </w:p>
          <w:p w:rsidR="000C29C1" w:rsidRPr="000C29C1" w:rsidRDefault="000C29C1" w:rsidP="000C29C1">
            <w:pPr>
              <w:pStyle w:val="a9"/>
              <w:numPr>
                <w:ilvl w:val="0"/>
                <w:numId w:val="29"/>
              </w:numPr>
              <w:ind w:firstLineChars="0"/>
              <w:rPr>
                <w:rFonts w:ascii="Times New Roman" w:hAnsi="Times New Roman" w:cs="Times New Roman"/>
                <w:sz w:val="20"/>
                <w:szCs w:val="20"/>
                <w:lang w:val="en-GB"/>
              </w:rPr>
            </w:pPr>
            <w:r w:rsidRPr="000C29C1">
              <w:rPr>
                <w:rFonts w:ascii="Times New Roman" w:hAnsi="Times New Roman" w:cs="Times New Roman"/>
                <w:sz w:val="20"/>
                <w:szCs w:val="20"/>
                <w:lang w:val="en-GB"/>
              </w:rPr>
              <w:t>In R18, for earth-moving system, satellite with steerable beam is not considered as part of mobility enhancement in NTN.</w:t>
            </w:r>
          </w:p>
          <w:p w:rsidR="000C29C1" w:rsidRPr="000C29C1" w:rsidRDefault="000C29C1" w:rsidP="000C29C1">
            <w:pPr>
              <w:pStyle w:val="a9"/>
              <w:numPr>
                <w:ilvl w:val="0"/>
                <w:numId w:val="29"/>
              </w:numPr>
              <w:ind w:firstLineChars="0"/>
              <w:rPr>
                <w:rFonts w:ascii="Times New Roman" w:hAnsi="Times New Roman" w:cs="Times New Roman"/>
                <w:sz w:val="20"/>
                <w:szCs w:val="20"/>
                <w:lang w:val="en-GB"/>
              </w:rPr>
            </w:pPr>
            <w:r w:rsidRPr="000C29C1">
              <w:rPr>
                <w:rFonts w:ascii="Times New Roman" w:hAnsi="Times New Roman" w:cs="Times New Roman"/>
                <w:sz w:val="20"/>
                <w:szCs w:val="20"/>
                <w:lang w:val="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rsidR="000C29C1" w:rsidRDefault="000C29C1" w:rsidP="000C29C1">
            <w:pPr>
              <w:pStyle w:val="a9"/>
              <w:numPr>
                <w:ilvl w:val="0"/>
                <w:numId w:val="29"/>
              </w:numPr>
              <w:ind w:firstLineChars="0"/>
              <w:rPr>
                <w:rFonts w:ascii="Times New Roman" w:hAnsi="Times New Roman" w:cs="Times New Roman"/>
                <w:sz w:val="20"/>
                <w:szCs w:val="20"/>
                <w:lang w:val="en-GB"/>
              </w:rPr>
            </w:pPr>
            <w:r w:rsidRPr="000C29C1">
              <w:rPr>
                <w:rFonts w:ascii="Times New Roman" w:hAnsi="Times New Roman" w:cs="Times New Roman"/>
                <w:sz w:val="20"/>
                <w:szCs w:val="20"/>
                <w:lang w:val="en-GB"/>
              </w:rPr>
              <w:t>For cell selection/reselection, location-based measurement initiation is supported in earth-moving cell</w:t>
            </w:r>
          </w:p>
          <w:p w:rsidR="000C29C1" w:rsidRPr="000C29C1" w:rsidRDefault="000C29C1" w:rsidP="000C29C1">
            <w:pPr>
              <w:pStyle w:val="a9"/>
              <w:numPr>
                <w:ilvl w:val="0"/>
                <w:numId w:val="29"/>
              </w:numPr>
              <w:ind w:firstLineChars="0"/>
              <w:rPr>
                <w:rFonts w:ascii="Times New Roman" w:hAnsi="Times New Roman" w:cs="Times New Roman"/>
                <w:sz w:val="20"/>
                <w:szCs w:val="20"/>
                <w:lang w:val="en-GB"/>
              </w:rPr>
            </w:pPr>
            <w:r w:rsidRPr="000C29C1">
              <w:rPr>
                <w:rFonts w:ascii="Times New Roman" w:hAnsi="Times New Roman" w:cs="Times New Roman"/>
                <w:sz w:val="20"/>
                <w:szCs w:val="20"/>
                <w:lang w:val="en-GB"/>
              </w:rPr>
              <w:t xml:space="preserve">For earth-moving cell, the location-based cell measurement rules of quasi-fixed cell is reused, i.e., </w:t>
            </w:r>
            <w:r w:rsidRPr="000C29C1">
              <w:rPr>
                <w:rFonts w:ascii="Times New Roman" w:hAnsi="Times New Roman" w:cs="Times New Roman"/>
                <w:sz w:val="20"/>
                <w:szCs w:val="20"/>
                <w:lang w:val="en-GB"/>
              </w:rPr>
              <w:lastRenderedPageBreak/>
              <w:t xml:space="preserve">for cell reselection in earth-moving cell, UE initiates measurements when its location to serving cell reference location is larger than the configured distance threshold. </w:t>
            </w:r>
          </w:p>
        </w:tc>
      </w:tr>
    </w:tbl>
    <w:p w:rsidR="00B74242" w:rsidRDefault="00B74242" w:rsidP="001E7DC2">
      <w:pPr>
        <w:rPr>
          <w:rFonts w:ascii="Times New Roman" w:hAnsi="Times New Roman" w:cs="Times New Roman"/>
          <w:sz w:val="20"/>
          <w:szCs w:val="20"/>
          <w:lang w:val="en-GB"/>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n Rel-18 NTN, the NTN-NTN mobility focus on the cell reselection enhancement for earth-moving scenario. And according to RAN2 agreements, </w:t>
      </w:r>
      <w:r w:rsidR="00B76DEE" w:rsidRPr="008A3E6A">
        <w:rPr>
          <w:rFonts w:ascii="Times New Roman" w:hAnsi="Times New Roman" w:cs="Times New Roman"/>
          <w:sz w:val="20"/>
          <w:szCs w:val="20"/>
          <w:lang w:val="en-GB"/>
        </w:rPr>
        <w:t>the reference location and distance threshold of serving cell are provided by network for UE to estimate when the serving cell stops providing coverage at the present UE location</w:t>
      </w:r>
      <w:r w:rsidR="00B76DEE">
        <w:rPr>
          <w:rFonts w:ascii="Times New Roman" w:hAnsi="Times New Roman" w:cs="Times New Roman"/>
          <w:sz w:val="20"/>
          <w:szCs w:val="20"/>
          <w:lang w:val="en-GB"/>
        </w:rPr>
        <w:t>.</w:t>
      </w:r>
      <w:r w:rsidR="001D0BB0">
        <w:rPr>
          <w:rFonts w:ascii="Times New Roman" w:hAnsi="Times New Roman" w:cs="Times New Roman"/>
          <w:sz w:val="20"/>
          <w:szCs w:val="20"/>
          <w:lang w:val="en-GB"/>
        </w:rPr>
        <w:t xml:space="preserve"> </w:t>
      </w:r>
      <w:r w:rsidR="001B39FF">
        <w:rPr>
          <w:rFonts w:ascii="Times New Roman" w:hAnsi="Times New Roman" w:cs="Times New Roman"/>
          <w:sz w:val="20"/>
          <w:szCs w:val="20"/>
          <w:lang w:val="en-GB"/>
        </w:rPr>
        <w:t>And f</w:t>
      </w:r>
      <w:r w:rsidR="001B39FF" w:rsidRPr="000C29C1">
        <w:rPr>
          <w:rFonts w:ascii="Times New Roman" w:hAnsi="Times New Roman" w:cs="Times New Roman"/>
          <w:sz w:val="20"/>
          <w:szCs w:val="20"/>
          <w:lang w:val="en-GB"/>
        </w:rPr>
        <w:t>or earth-moving cell, the location-based cell measurement rules of quasi-fixed cell is reused, i.e., for cell reselection in earth-moving cell, UE initiates measurements when its location to serving cell reference location is larger than the configured distance threshold.</w:t>
      </w:r>
      <w:r w:rsidR="001E63F5">
        <w:rPr>
          <w:rFonts w:ascii="Times New Roman" w:hAnsi="Times New Roman" w:cs="Times New Roman"/>
          <w:sz w:val="20"/>
          <w:szCs w:val="20"/>
          <w:lang w:val="en-GB"/>
        </w:rPr>
        <w:t xml:space="preserve"> And from RAN4 perspective, the location based cell reselection requirement defined for quasi-fixed cell in Rel-17 can be applied to earth-moving cell.</w:t>
      </w:r>
    </w:p>
    <w:p w:rsidR="00112BF0" w:rsidRPr="00012A64" w:rsidRDefault="00112BF0" w:rsidP="00840CC1">
      <w:pPr>
        <w:spacing w:after="240"/>
        <w:rPr>
          <w:rFonts w:ascii="Times New Roman" w:hAnsi="Times New Roman" w:cs="Times New Roman"/>
          <w:b/>
          <w:sz w:val="20"/>
          <w:szCs w:val="20"/>
        </w:rPr>
      </w:pPr>
      <w:r w:rsidRPr="00012A64">
        <w:rPr>
          <w:rFonts w:ascii="Times New Roman" w:hAnsi="Times New Roman" w:cs="Times New Roman"/>
          <w:b/>
          <w:sz w:val="20"/>
          <w:szCs w:val="20"/>
          <w:lang w:val="en-GB"/>
        </w:rPr>
        <w:t xml:space="preserve">Proposal 1: </w:t>
      </w:r>
      <w:r w:rsidR="001E63F5">
        <w:rPr>
          <w:rFonts w:ascii="Times New Roman" w:hAnsi="Times New Roman" w:cs="Times New Roman"/>
          <w:b/>
          <w:sz w:val="20"/>
          <w:szCs w:val="20"/>
          <w:lang w:val="en-GB"/>
        </w:rPr>
        <w:t>T</w:t>
      </w:r>
      <w:r w:rsidR="001E63F5" w:rsidRPr="001E63F5">
        <w:rPr>
          <w:rFonts w:ascii="Times New Roman" w:hAnsi="Times New Roman" w:cs="Times New Roman"/>
          <w:b/>
          <w:sz w:val="20"/>
          <w:szCs w:val="20"/>
          <w:lang w:val="en-GB"/>
        </w:rPr>
        <w:t xml:space="preserve">he </w:t>
      </w:r>
      <w:r w:rsidR="001E63F5">
        <w:rPr>
          <w:rFonts w:ascii="Times New Roman" w:hAnsi="Times New Roman" w:cs="Times New Roman"/>
          <w:b/>
          <w:sz w:val="20"/>
          <w:szCs w:val="20"/>
          <w:lang w:val="en-GB"/>
        </w:rPr>
        <w:t xml:space="preserve">location based </w:t>
      </w:r>
      <w:r w:rsidR="001E63F5" w:rsidRPr="001E63F5">
        <w:rPr>
          <w:rFonts w:ascii="Times New Roman" w:hAnsi="Times New Roman" w:cs="Times New Roman"/>
          <w:b/>
          <w:sz w:val="20"/>
          <w:szCs w:val="20"/>
          <w:lang w:val="en-GB"/>
        </w:rPr>
        <w:t xml:space="preserve">cell reselection requirement defined </w:t>
      </w:r>
      <w:r w:rsidR="001E63F5">
        <w:rPr>
          <w:rFonts w:ascii="Times New Roman" w:hAnsi="Times New Roman" w:cs="Times New Roman"/>
          <w:b/>
          <w:sz w:val="20"/>
          <w:szCs w:val="20"/>
          <w:lang w:val="en-GB"/>
        </w:rPr>
        <w:t>in Rel-17 is</w:t>
      </w:r>
      <w:r w:rsidR="001E63F5" w:rsidRPr="001E63F5">
        <w:rPr>
          <w:rFonts w:ascii="Times New Roman" w:hAnsi="Times New Roman" w:cs="Times New Roman"/>
          <w:b/>
          <w:sz w:val="20"/>
          <w:szCs w:val="20"/>
          <w:lang w:val="en-GB"/>
        </w:rPr>
        <w:t xml:space="preserve"> applied to earth-moving cell.</w:t>
      </w:r>
    </w:p>
    <w:p w:rsidR="00E20ABC" w:rsidRPr="000C29C1" w:rsidRDefault="00E20ABC" w:rsidP="00ED264A">
      <w:pPr>
        <w:spacing w:afterLines="50" w:after="156"/>
        <w:rPr>
          <w:rFonts w:ascii="Times New Roman" w:hAnsi="Times New Roman" w:cs="Times New Roman"/>
          <w:b/>
          <w:sz w:val="20"/>
          <w:u w:val="single"/>
        </w:rPr>
      </w:pPr>
      <w:r w:rsidRPr="000C29C1">
        <w:rPr>
          <w:rFonts w:ascii="Times New Roman" w:hAnsi="Times New Roman" w:cs="Times New Roman"/>
          <w:b/>
          <w:sz w:val="20"/>
          <w:u w:val="single"/>
        </w:rPr>
        <w:t xml:space="preserve">NTN-TN </w:t>
      </w:r>
      <w:r w:rsidR="00E306D6" w:rsidRPr="000C29C1">
        <w:rPr>
          <w:rFonts w:ascii="Times New Roman" w:hAnsi="Times New Roman" w:cs="Times New Roman" w:hint="eastAsia"/>
          <w:b/>
          <w:sz w:val="20"/>
          <w:u w:val="single"/>
        </w:rPr>
        <w:t>enhancement</w:t>
      </w:r>
    </w:p>
    <w:tbl>
      <w:tblPr>
        <w:tblW w:w="8407"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7"/>
      </w:tblGrid>
      <w:tr w:rsidR="00BB1DE2" w:rsidTr="00BD0266">
        <w:trPr>
          <w:trHeight w:val="416"/>
        </w:trPr>
        <w:tc>
          <w:tcPr>
            <w:tcW w:w="8407" w:type="dxa"/>
          </w:tcPr>
          <w:p w:rsidR="00BB1DE2" w:rsidRDefault="00BB1DE2" w:rsidP="00BB1DE2">
            <w:pPr>
              <w:ind w:left="27"/>
              <w:rPr>
                <w:rFonts w:ascii="Times New Roman" w:hAnsi="Times New Roman" w:cs="Times New Roman"/>
                <w:sz w:val="20"/>
                <w:szCs w:val="20"/>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sidR="00E306D6">
              <w:rPr>
                <w:rFonts w:ascii="Times New Roman" w:hAnsi="Times New Roman" w:cs="Times New Roman"/>
                <w:sz w:val="20"/>
                <w:szCs w:val="20"/>
                <w:highlight w:val="green"/>
                <w:lang w:val="en-GB"/>
              </w:rPr>
              <w:t xml:space="preserve"> in RAN2#120</w:t>
            </w:r>
            <w:r w:rsidRPr="008A3E6A">
              <w:rPr>
                <w:rFonts w:ascii="Times New Roman" w:hAnsi="Times New Roman" w:cs="Times New Roman"/>
                <w:sz w:val="20"/>
                <w:szCs w:val="20"/>
                <w:highlight w:val="green"/>
                <w:lang w:val="en-GB"/>
              </w:rPr>
              <w:t>:</w:t>
            </w:r>
          </w:p>
          <w:p w:rsidR="00BB1DE2" w:rsidRDefault="00BB1DE2" w:rsidP="00BB1DE2">
            <w:pPr>
              <w:pStyle w:val="a9"/>
              <w:numPr>
                <w:ilvl w:val="0"/>
                <w:numId w:val="29"/>
              </w:numPr>
              <w:ind w:firstLineChars="0"/>
              <w:rPr>
                <w:rFonts w:ascii="Times New Roman" w:hAnsi="Times New Roman" w:cs="Times New Roman"/>
                <w:sz w:val="20"/>
                <w:szCs w:val="20"/>
                <w:lang w:val="en-GB"/>
              </w:rPr>
            </w:pPr>
            <w:r w:rsidRPr="00BB1DE2">
              <w:rPr>
                <w:rFonts w:ascii="Times New Roman" w:hAnsi="Times New Roman" w:cs="Times New Roman"/>
                <w:sz w:val="20"/>
                <w:szCs w:val="20"/>
                <w:lang w:val="en-GB"/>
              </w:rPr>
              <w:t>To enhance NTN-TN cell reselection, means are defined for a UE to differentiate when camping in an area only covered by NTN network (earth-moving or earth-fixed) vs an area where TN network(s) is/are also available.</w:t>
            </w:r>
          </w:p>
          <w:p w:rsidR="00BB1DE2" w:rsidRPr="00BB1DE2" w:rsidRDefault="00BB1DE2" w:rsidP="00BB1DE2">
            <w:pPr>
              <w:pStyle w:val="a9"/>
              <w:numPr>
                <w:ilvl w:val="0"/>
                <w:numId w:val="29"/>
              </w:numPr>
              <w:ind w:firstLineChars="0"/>
              <w:rPr>
                <w:rFonts w:ascii="Times New Roman" w:hAnsi="Times New Roman" w:cs="Times New Roman"/>
                <w:sz w:val="20"/>
                <w:szCs w:val="20"/>
                <w:lang w:val="en-GB"/>
              </w:rPr>
            </w:pPr>
            <w:r w:rsidRPr="00BB1DE2">
              <w:rPr>
                <w:rFonts w:ascii="Times New Roman" w:hAnsi="Times New Roman" w:cs="Times New Roman"/>
                <w:sz w:val="20"/>
                <w:szCs w:val="20"/>
                <w:lang w:val="en-GB"/>
              </w:rPr>
              <w:t>UE is not required to perform neighbour cell measurements for TN neighbour cells in an area where there is no TN network coverage.</w:t>
            </w:r>
          </w:p>
          <w:p w:rsidR="00BB1DE2" w:rsidRDefault="00ED264A" w:rsidP="00ED264A">
            <w:pPr>
              <w:pStyle w:val="a9"/>
              <w:numPr>
                <w:ilvl w:val="0"/>
                <w:numId w:val="29"/>
              </w:numPr>
              <w:ind w:firstLineChars="0"/>
              <w:rPr>
                <w:rFonts w:ascii="Times New Roman" w:hAnsi="Times New Roman" w:cs="Times New Roman"/>
                <w:sz w:val="20"/>
                <w:szCs w:val="20"/>
                <w:lang w:val="en-GB"/>
              </w:rPr>
            </w:pPr>
            <w:r w:rsidRPr="00ED264A">
              <w:rPr>
                <w:rFonts w:ascii="Times New Roman" w:hAnsi="Times New Roman" w:cs="Times New Roman"/>
                <w:sz w:val="20"/>
                <w:szCs w:val="20"/>
                <w:lang w:val="en-GB"/>
              </w:rPr>
              <w:t>RAN2 will first continue the investigation on the details of the TN coverage data (e.g. accuracy requirements for describing where TN network(s) is/are available) and UE storage overhead before deciding how to send the information to the UE.</w:t>
            </w:r>
          </w:p>
          <w:p w:rsidR="00BB1DE2" w:rsidRDefault="00ED264A" w:rsidP="00ED264A">
            <w:pPr>
              <w:pStyle w:val="a9"/>
              <w:numPr>
                <w:ilvl w:val="0"/>
                <w:numId w:val="29"/>
              </w:numPr>
              <w:ind w:firstLineChars="0"/>
              <w:rPr>
                <w:rFonts w:ascii="Times New Roman" w:hAnsi="Times New Roman" w:cs="Times New Roman"/>
                <w:sz w:val="20"/>
                <w:szCs w:val="20"/>
                <w:lang w:val="en-GB"/>
              </w:rPr>
            </w:pPr>
            <w:r w:rsidRPr="00ED264A">
              <w:rPr>
                <w:rFonts w:ascii="Times New Roman" w:hAnsi="Times New Roman" w:cs="Times New Roman"/>
                <w:sz w:val="20"/>
                <w:szCs w:val="20"/>
                <w:lang w:val="en-GB"/>
              </w:rPr>
              <w:t>Continue the discussion on whether to introduce explicit indication to identify TN cells from inter-frequency list and inter-RAT frequency list (FFS on the granularity) or whether we rely on implicit information.</w:t>
            </w:r>
          </w:p>
          <w:p w:rsidR="00E306D6" w:rsidRPr="00E306D6" w:rsidRDefault="00E306D6" w:rsidP="00E306D6">
            <w:pPr>
              <w:ind w:left="27"/>
              <w:rPr>
                <w:rFonts w:ascii="Times New Roman" w:hAnsi="Times New Roman" w:cs="Times New Roman"/>
                <w:sz w:val="20"/>
                <w:szCs w:val="20"/>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Pr>
                <w:rFonts w:ascii="Times New Roman" w:hAnsi="Times New Roman" w:cs="Times New Roman"/>
                <w:sz w:val="20"/>
                <w:szCs w:val="20"/>
                <w:highlight w:val="green"/>
                <w:lang w:val="en-GB"/>
              </w:rPr>
              <w:t xml:space="preserve"> in RAN2#121</w:t>
            </w:r>
            <w:r w:rsidRPr="008A3E6A">
              <w:rPr>
                <w:rFonts w:ascii="Times New Roman" w:hAnsi="Times New Roman" w:cs="Times New Roman"/>
                <w:sz w:val="20"/>
                <w:szCs w:val="20"/>
                <w:highlight w:val="green"/>
                <w:lang w:val="en-GB"/>
              </w:rPr>
              <w:t>:</w:t>
            </w:r>
          </w:p>
          <w:p w:rsidR="00E306D6" w:rsidRPr="00E306D6" w:rsidRDefault="00E306D6" w:rsidP="00E306D6">
            <w:pPr>
              <w:pStyle w:val="a9"/>
              <w:numPr>
                <w:ilvl w:val="0"/>
                <w:numId w:val="29"/>
              </w:numPr>
              <w:ind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TN coverage area information will be associated to the frequency information.</w:t>
            </w:r>
          </w:p>
          <w:p w:rsidR="00E306D6" w:rsidRPr="00E306D6" w:rsidRDefault="00E306D6" w:rsidP="00E306D6">
            <w:pPr>
              <w:pStyle w:val="a9"/>
              <w:numPr>
                <w:ilvl w:val="0"/>
                <w:numId w:val="29"/>
              </w:numPr>
              <w:ind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RAN2 adopts explicit description of geographical TN area, and focuses on the following options for further discussion, taking the signalling overhead into account (FFS on the accuracy of the information):</w:t>
            </w:r>
          </w:p>
          <w:p w:rsidR="00E306D6" w:rsidRPr="00E306D6" w:rsidRDefault="00E306D6" w:rsidP="00E306D6">
            <w:pPr>
              <w:pStyle w:val="a9"/>
              <w:numPr>
                <w:ilvl w:val="0"/>
                <w:numId w:val="36"/>
              </w:numPr>
              <w:ind w:left="911"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Option 1: The corresponding geographical area information is provided by network with location coordinates of area center and radius.</w:t>
            </w:r>
          </w:p>
          <w:p w:rsidR="00E306D6" w:rsidRPr="00E306D6" w:rsidRDefault="00E306D6" w:rsidP="00E306D6">
            <w:pPr>
              <w:pStyle w:val="a9"/>
              <w:numPr>
                <w:ilvl w:val="0"/>
                <w:numId w:val="36"/>
              </w:numPr>
              <w:ind w:left="911"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Option 2: a boundary line is provided by network in the format of a list of location coordinates, additionally an indication can be used to indicate which side is the TN side</w:t>
            </w:r>
          </w:p>
          <w:p w:rsidR="00E306D6" w:rsidRPr="00E306D6" w:rsidRDefault="00E306D6" w:rsidP="00E306D6">
            <w:pPr>
              <w:pStyle w:val="a9"/>
              <w:numPr>
                <w:ilvl w:val="0"/>
                <w:numId w:val="36"/>
              </w:numPr>
              <w:ind w:left="911"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Option 6: for each TN area, a list of locations is provided by network, and the corresponding close shape could be illustrated by a polygon connecting these points within the list.</w:t>
            </w:r>
          </w:p>
          <w:p w:rsidR="00E306D6" w:rsidRPr="00E306D6" w:rsidRDefault="00E306D6" w:rsidP="00E306D6">
            <w:pPr>
              <w:pStyle w:val="a9"/>
              <w:numPr>
                <w:ilvl w:val="0"/>
                <w:numId w:val="29"/>
              </w:numPr>
              <w:ind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As a baseline, broadcast signalling is used to provide the information on the TN coverage area for UEs supporting NTN.</w:t>
            </w:r>
          </w:p>
          <w:p w:rsidR="00E306D6" w:rsidRPr="00E306D6" w:rsidRDefault="00E306D6" w:rsidP="00E306D6">
            <w:pPr>
              <w:pStyle w:val="a9"/>
              <w:numPr>
                <w:ilvl w:val="0"/>
                <w:numId w:val="29"/>
              </w:numPr>
              <w:ind w:firstLineChars="0"/>
              <w:rPr>
                <w:rFonts w:ascii="Times New Roman" w:hAnsi="Times New Roman" w:cs="Times New Roman"/>
                <w:sz w:val="20"/>
                <w:szCs w:val="20"/>
                <w:lang w:val="en-GB"/>
              </w:rPr>
            </w:pPr>
            <w:r w:rsidRPr="00E306D6">
              <w:rPr>
                <w:rFonts w:ascii="Times New Roman" w:hAnsi="Times New Roman" w:cs="Times New Roman"/>
                <w:sz w:val="20"/>
                <w:szCs w:val="20"/>
                <w:lang w:val="en-GB"/>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rsidR="00E306D6" w:rsidRPr="00C73724" w:rsidRDefault="00C73724" w:rsidP="00C73724">
            <w:pPr>
              <w:pStyle w:val="a9"/>
              <w:numPr>
                <w:ilvl w:val="0"/>
                <w:numId w:val="29"/>
              </w:numPr>
              <w:ind w:firstLineChars="0"/>
              <w:rPr>
                <w:rFonts w:ascii="Times New Roman" w:hAnsi="Times New Roman" w:cs="Times New Roman"/>
                <w:sz w:val="20"/>
                <w:szCs w:val="20"/>
                <w:lang w:val="en-GB"/>
              </w:rPr>
            </w:pPr>
            <w:r w:rsidRPr="00C73724">
              <w:rPr>
                <w:rFonts w:ascii="Times New Roman" w:hAnsi="Times New Roman" w:cs="Times New Roman"/>
                <w:sz w:val="20"/>
                <w:szCs w:val="20"/>
                <w:lang w:val="en-GB"/>
              </w:rPr>
              <w:t xml:space="preserve">We don’t introduce additional cell reselection prioritization rules for NTN vs TN in Rel-18 (e.g. </w:t>
            </w:r>
            <w:r w:rsidRPr="00C73724">
              <w:rPr>
                <w:rFonts w:ascii="Times New Roman" w:hAnsi="Times New Roman" w:cs="Times New Roman"/>
                <w:sz w:val="20"/>
                <w:szCs w:val="20"/>
                <w:lang w:val="en-GB"/>
              </w:rPr>
              <w:lastRenderedPageBreak/>
              <w:t xml:space="preserve">per service type, per mobility state, or per UE type) on top of what specified in Rel-17 </w:t>
            </w:r>
          </w:p>
        </w:tc>
      </w:tr>
    </w:tbl>
    <w:p w:rsidR="00C33DC0" w:rsidRDefault="003747EC" w:rsidP="00ED264A">
      <w:pPr>
        <w:rPr>
          <w:rFonts w:ascii="Times New Roman" w:hAnsi="Times New Roman" w:cs="Times New Roman"/>
          <w:sz w:val="20"/>
          <w:szCs w:val="20"/>
          <w:lang w:val="en-GB"/>
        </w:rPr>
      </w:pPr>
      <w:r w:rsidRPr="003747EC">
        <w:rPr>
          <w:rFonts w:ascii="Times New Roman" w:hAnsi="Times New Roman" w:cs="Times New Roman"/>
          <w:sz w:val="20"/>
          <w:szCs w:val="20"/>
          <w:lang w:val="en-GB"/>
        </w:rPr>
        <w:lastRenderedPageBreak/>
        <w:t>RAN2</w:t>
      </w:r>
      <w:r>
        <w:rPr>
          <w:rFonts w:ascii="Times New Roman" w:hAnsi="Times New Roman" w:cs="Times New Roman"/>
          <w:sz w:val="20"/>
          <w:szCs w:val="20"/>
          <w:lang w:val="en-GB"/>
        </w:rPr>
        <w:t xml:space="preserve"> is discussing to introduce </w:t>
      </w:r>
      <w:r w:rsidR="00B505B5">
        <w:rPr>
          <w:rFonts w:ascii="Times New Roman" w:hAnsi="Times New Roman" w:cs="Times New Roman"/>
          <w:sz w:val="20"/>
          <w:szCs w:val="20"/>
          <w:lang w:val="en-GB"/>
        </w:rPr>
        <w:t xml:space="preserve">the enhancement on NTN-TN mobility, e.g. cell reselection enhancement. </w:t>
      </w:r>
      <w:r w:rsidR="00121FFA">
        <w:rPr>
          <w:rFonts w:ascii="Times New Roman" w:hAnsi="Times New Roman" w:cs="Times New Roman"/>
          <w:sz w:val="20"/>
          <w:szCs w:val="20"/>
          <w:lang w:val="en-GB"/>
        </w:rPr>
        <w:t>And RAN2 agreed</w:t>
      </w:r>
      <w:r w:rsidR="009A307B">
        <w:rPr>
          <w:rFonts w:ascii="Times New Roman" w:hAnsi="Times New Roman" w:cs="Times New Roman"/>
          <w:sz w:val="20"/>
          <w:szCs w:val="20"/>
          <w:lang w:val="en-GB"/>
        </w:rPr>
        <w:t xml:space="preserve"> the</w:t>
      </w:r>
      <w:r w:rsidR="00121FFA">
        <w:rPr>
          <w:rFonts w:ascii="Times New Roman" w:hAnsi="Times New Roman" w:cs="Times New Roman"/>
          <w:sz w:val="20"/>
          <w:szCs w:val="20"/>
          <w:lang w:val="en-GB"/>
        </w:rPr>
        <w:t xml:space="preserve"> </w:t>
      </w:r>
      <w:r w:rsidR="009A307B">
        <w:rPr>
          <w:rFonts w:ascii="Times New Roman" w:hAnsi="Times New Roman" w:cs="Times New Roman"/>
          <w:sz w:val="20"/>
          <w:szCs w:val="20"/>
          <w:lang w:val="en-GB"/>
        </w:rPr>
        <w:t xml:space="preserve">TN coverage area information is provided for the UEs supporting NTN. Regarding the TN network coverage, RAN4 needs to clarify whether the TN network is TN NR network or TN NR and/or LTE network. If the TN network </w:t>
      </w:r>
      <w:r w:rsidR="00C33DC0">
        <w:rPr>
          <w:rFonts w:ascii="Times New Roman" w:hAnsi="Times New Roman" w:cs="Times New Roman"/>
          <w:sz w:val="20"/>
          <w:szCs w:val="20"/>
          <w:lang w:val="en-GB"/>
        </w:rPr>
        <w:t>is LTE network, RAN4 needs to discuss the RRM requirement related to LTE network.</w:t>
      </w:r>
    </w:p>
    <w:p w:rsidR="00C33DC0" w:rsidRPr="00C33DC0" w:rsidRDefault="001E63F5" w:rsidP="00C33DC0">
      <w:pPr>
        <w:spacing w:after="240"/>
        <w:rPr>
          <w:rFonts w:ascii="Times New Roman" w:hAnsi="Times New Roman" w:cs="Times New Roman"/>
          <w:b/>
          <w:sz w:val="20"/>
          <w:szCs w:val="20"/>
        </w:rPr>
      </w:pPr>
      <w:r>
        <w:rPr>
          <w:rFonts w:ascii="Times New Roman" w:hAnsi="Times New Roman" w:cs="Times New Roman"/>
          <w:b/>
          <w:sz w:val="20"/>
          <w:szCs w:val="20"/>
          <w:lang w:val="en-GB"/>
        </w:rPr>
        <w:t>Proposal 2</w:t>
      </w:r>
      <w:r w:rsidR="00C33DC0" w:rsidRPr="00012A64">
        <w:rPr>
          <w:rFonts w:ascii="Times New Roman" w:hAnsi="Times New Roman" w:cs="Times New Roman"/>
          <w:b/>
          <w:sz w:val="20"/>
          <w:szCs w:val="20"/>
          <w:lang w:val="en-GB"/>
        </w:rPr>
        <w:t xml:space="preserve">: RAN4 to </w:t>
      </w:r>
      <w:r w:rsidR="00AD06A6">
        <w:rPr>
          <w:rFonts w:ascii="Times New Roman" w:hAnsi="Times New Roman" w:cs="Times New Roman"/>
          <w:b/>
          <w:sz w:val="20"/>
          <w:szCs w:val="20"/>
          <w:lang w:val="en-GB"/>
        </w:rPr>
        <w:t xml:space="preserve">discuss </w:t>
      </w:r>
      <w:r w:rsidR="00AD06A6" w:rsidRPr="00AD06A6">
        <w:rPr>
          <w:rFonts w:ascii="Times New Roman" w:hAnsi="Times New Roman" w:cs="Times New Roman"/>
          <w:b/>
          <w:sz w:val="20"/>
          <w:szCs w:val="20"/>
          <w:lang w:val="en-GB"/>
        </w:rPr>
        <w:t xml:space="preserve">whether the TN </w:t>
      </w:r>
      <w:r w:rsidR="00AD06A6">
        <w:rPr>
          <w:rFonts w:ascii="Times New Roman" w:hAnsi="Times New Roman" w:cs="Times New Roman"/>
          <w:b/>
          <w:sz w:val="20"/>
          <w:szCs w:val="20"/>
          <w:lang w:val="en-GB"/>
        </w:rPr>
        <w:t>coverage</w:t>
      </w:r>
      <w:r w:rsidR="00AD06A6" w:rsidRPr="00AD06A6">
        <w:rPr>
          <w:rFonts w:ascii="Times New Roman" w:hAnsi="Times New Roman" w:cs="Times New Roman"/>
          <w:b/>
          <w:sz w:val="20"/>
          <w:szCs w:val="20"/>
          <w:lang w:val="en-GB"/>
        </w:rPr>
        <w:t xml:space="preserve"> is TN NR </w:t>
      </w:r>
      <w:r w:rsidR="00AD06A6">
        <w:rPr>
          <w:rFonts w:ascii="Times New Roman" w:hAnsi="Times New Roman" w:cs="Times New Roman"/>
          <w:b/>
          <w:sz w:val="20"/>
          <w:szCs w:val="20"/>
          <w:lang w:val="en-GB"/>
        </w:rPr>
        <w:t>coverage</w:t>
      </w:r>
      <w:r w:rsidR="00AD06A6" w:rsidRPr="00AD06A6">
        <w:rPr>
          <w:rFonts w:ascii="Times New Roman" w:hAnsi="Times New Roman" w:cs="Times New Roman"/>
          <w:b/>
          <w:sz w:val="20"/>
          <w:szCs w:val="20"/>
          <w:lang w:val="en-GB"/>
        </w:rPr>
        <w:t xml:space="preserve"> or TN NR and/or LTE </w:t>
      </w:r>
      <w:r w:rsidR="00AD06A6">
        <w:rPr>
          <w:rFonts w:ascii="Times New Roman" w:hAnsi="Times New Roman" w:cs="Times New Roman"/>
          <w:b/>
          <w:sz w:val="20"/>
          <w:szCs w:val="20"/>
          <w:lang w:val="en-GB"/>
        </w:rPr>
        <w:t>coverage</w:t>
      </w:r>
      <w:r w:rsidR="00C33DC0" w:rsidRPr="00012A64">
        <w:rPr>
          <w:rFonts w:ascii="Times New Roman" w:hAnsi="Times New Roman" w:cs="Times New Roman"/>
          <w:b/>
          <w:sz w:val="20"/>
          <w:szCs w:val="20"/>
          <w:lang w:val="en-GB"/>
        </w:rPr>
        <w:t>.</w:t>
      </w:r>
    </w:p>
    <w:p w:rsidR="00AD06A6" w:rsidRDefault="00AD06A6" w:rsidP="00ED264A">
      <w:pPr>
        <w:rPr>
          <w:rFonts w:ascii="Times New Roman" w:hAnsi="Times New Roman" w:cs="Times New Roman"/>
          <w:b/>
          <w:sz w:val="20"/>
          <w:szCs w:val="20"/>
          <w:lang w:val="en-GB"/>
        </w:rPr>
      </w:pPr>
      <w:r>
        <w:rPr>
          <w:rFonts w:ascii="Times New Roman" w:hAnsi="Times New Roman" w:cs="Times New Roman"/>
          <w:sz w:val="20"/>
          <w:szCs w:val="20"/>
          <w:lang w:val="en-GB"/>
        </w:rPr>
        <w:t xml:space="preserve">When the TN coverage is available to </w:t>
      </w:r>
      <w:r w:rsidR="003747EC">
        <w:rPr>
          <w:rFonts w:ascii="Times New Roman" w:hAnsi="Times New Roman" w:cs="Times New Roman"/>
          <w:sz w:val="20"/>
          <w:szCs w:val="20"/>
          <w:lang w:val="en-GB"/>
        </w:rPr>
        <w:t>UE</w:t>
      </w:r>
      <w:r>
        <w:rPr>
          <w:rFonts w:ascii="Times New Roman" w:hAnsi="Times New Roman" w:cs="Times New Roman"/>
          <w:sz w:val="20"/>
          <w:szCs w:val="20"/>
          <w:lang w:val="en-GB"/>
        </w:rPr>
        <w:t>, the UE</w:t>
      </w:r>
      <w:r w:rsidR="003747EC">
        <w:rPr>
          <w:rFonts w:ascii="Times New Roman" w:hAnsi="Times New Roman" w:cs="Times New Roman"/>
          <w:sz w:val="20"/>
          <w:szCs w:val="20"/>
          <w:lang w:val="en-GB"/>
        </w:rPr>
        <w:t xml:space="preserve"> is required to perform neighbour cell measurements for TN neighbour cells.</w:t>
      </w:r>
      <w:r w:rsidR="00C61CE3">
        <w:rPr>
          <w:rFonts w:ascii="Times New Roman" w:hAnsi="Times New Roman" w:cs="Times New Roman"/>
          <w:sz w:val="20"/>
          <w:szCs w:val="20"/>
          <w:lang w:val="en-GB"/>
        </w:rPr>
        <w:t xml:space="preserve"> </w:t>
      </w:r>
      <w:r>
        <w:rPr>
          <w:rFonts w:ascii="Times New Roman" w:hAnsi="Times New Roman" w:cs="Times New Roman"/>
          <w:sz w:val="20"/>
          <w:szCs w:val="20"/>
          <w:lang w:val="en-GB"/>
        </w:rPr>
        <w:t>The RRM requirements for TN frequency layer should be defined, e.g. cell reselection requirement and m</w:t>
      </w:r>
      <w:r w:rsidRPr="00AD06A6">
        <w:rPr>
          <w:rFonts w:ascii="Times New Roman" w:hAnsi="Times New Roman" w:cs="Times New Roman"/>
          <w:sz w:val="20"/>
          <w:szCs w:val="20"/>
          <w:lang w:val="en-GB"/>
        </w:rPr>
        <w:t>aximum interruption in paging reception</w:t>
      </w:r>
      <w:r>
        <w:rPr>
          <w:rFonts w:ascii="Times New Roman" w:hAnsi="Times New Roman" w:cs="Times New Roman"/>
          <w:sz w:val="20"/>
          <w:szCs w:val="20"/>
          <w:lang w:val="en-GB"/>
        </w:rPr>
        <w:t xml:space="preserve"> during cell reselection to a TN cell.</w:t>
      </w:r>
    </w:p>
    <w:p w:rsidR="000617E0" w:rsidRPr="00831EF8" w:rsidRDefault="001E63F5" w:rsidP="00BD026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00176DF6" w:rsidRPr="00012A64">
        <w:rPr>
          <w:rFonts w:ascii="Times New Roman" w:hAnsi="Times New Roman" w:cs="Times New Roman"/>
          <w:b/>
          <w:sz w:val="20"/>
          <w:szCs w:val="20"/>
          <w:lang w:val="en-GB"/>
        </w:rPr>
        <w:t xml:space="preserve">: RAN4 to </w:t>
      </w:r>
      <w:r w:rsidR="00AD06A6">
        <w:rPr>
          <w:rFonts w:ascii="Times New Roman" w:hAnsi="Times New Roman" w:cs="Times New Roman"/>
          <w:b/>
          <w:sz w:val="20"/>
          <w:szCs w:val="20"/>
          <w:lang w:val="en-GB"/>
        </w:rPr>
        <w:t>define the RRM requirements for TN frequency layer,</w:t>
      </w:r>
      <w:r w:rsidR="00156CCA" w:rsidRPr="00BD0266">
        <w:rPr>
          <w:rFonts w:ascii="Times New Roman" w:hAnsi="Times New Roman" w:cs="Times New Roman"/>
          <w:b/>
          <w:sz w:val="20"/>
          <w:szCs w:val="20"/>
          <w:lang w:val="en-GB"/>
        </w:rPr>
        <w:t xml:space="preserve"> </w:t>
      </w:r>
      <w:r w:rsidR="00156CCA" w:rsidRPr="00156CCA">
        <w:rPr>
          <w:rFonts w:ascii="Times New Roman" w:hAnsi="Times New Roman" w:cs="Times New Roman"/>
          <w:b/>
          <w:sz w:val="20"/>
          <w:szCs w:val="20"/>
          <w:lang w:val="en-GB"/>
        </w:rPr>
        <w:t>e.g. cell reselection requirement and maximum interruption in paging reception during cell reselection to a TN cell.</w:t>
      </w:r>
      <w:r w:rsidR="00AD06A6">
        <w:rPr>
          <w:rFonts w:ascii="Times New Roman" w:hAnsi="Times New Roman" w:cs="Times New Roman"/>
          <w:b/>
          <w:sz w:val="20"/>
          <w:szCs w:val="20"/>
          <w:lang w:val="en-GB"/>
        </w:rPr>
        <w:t xml:space="preserve"> </w:t>
      </w:r>
    </w:p>
    <w:p w:rsidR="006C2DF2" w:rsidRPr="0084557B" w:rsidRDefault="006C2DF2" w:rsidP="006C2DF2">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sidR="000A0DBE">
        <w:rPr>
          <w:rFonts w:ascii="Times New Roman" w:hAnsi="Times New Roman" w:cs="Times New Roman"/>
          <w:b w:val="0"/>
          <w:sz w:val="24"/>
        </w:rPr>
        <w:t>2</w:t>
      </w:r>
      <w:r w:rsidRPr="0084557B">
        <w:rPr>
          <w:rFonts w:ascii="Times New Roman" w:hAnsi="Times New Roman" w:cs="Times New Roman"/>
          <w:b w:val="0"/>
          <w:sz w:val="24"/>
        </w:rPr>
        <w:tab/>
      </w:r>
      <w:r w:rsidR="000A0DBE">
        <w:rPr>
          <w:rFonts w:ascii="Times New Roman" w:hAnsi="Times New Roman" w:cs="Times New Roman"/>
          <w:b w:val="0"/>
          <w:sz w:val="24"/>
        </w:rPr>
        <w:t>Handover</w:t>
      </w:r>
    </w:p>
    <w:tbl>
      <w:tblPr>
        <w:tblW w:w="8376"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6"/>
      </w:tblGrid>
      <w:tr w:rsidR="005613E1" w:rsidTr="005613E1">
        <w:trPr>
          <w:trHeight w:val="274"/>
        </w:trPr>
        <w:tc>
          <w:tcPr>
            <w:tcW w:w="8376" w:type="dxa"/>
          </w:tcPr>
          <w:p w:rsidR="005613E1" w:rsidRPr="00E306D6" w:rsidRDefault="005613E1" w:rsidP="005613E1">
            <w:pPr>
              <w:ind w:left="27"/>
              <w:rPr>
                <w:rFonts w:ascii="Times New Roman" w:hAnsi="Times New Roman" w:cs="Times New Roman"/>
                <w:sz w:val="20"/>
                <w:szCs w:val="20"/>
              </w:rPr>
            </w:pPr>
            <w:r>
              <w:rPr>
                <w:rFonts w:ascii="Times New Roman" w:hAnsi="Times New Roman" w:cs="Times New Roman"/>
                <w:sz w:val="20"/>
                <w:szCs w:val="20"/>
                <w:highlight w:val="green"/>
                <w:lang w:val="en-GB"/>
              </w:rPr>
              <w:t xml:space="preserve">RAN2 </w:t>
            </w:r>
            <w:r w:rsidRPr="008A3E6A">
              <w:rPr>
                <w:rFonts w:ascii="Times New Roman" w:hAnsi="Times New Roman" w:cs="Times New Roman" w:hint="eastAsia"/>
                <w:sz w:val="20"/>
                <w:szCs w:val="20"/>
                <w:highlight w:val="green"/>
                <w:lang w:val="en-GB"/>
              </w:rPr>
              <w:t>A</w:t>
            </w:r>
            <w:r w:rsidRPr="008A3E6A">
              <w:rPr>
                <w:rFonts w:ascii="Times New Roman" w:hAnsi="Times New Roman" w:cs="Times New Roman"/>
                <w:sz w:val="20"/>
                <w:szCs w:val="20"/>
                <w:highlight w:val="green"/>
                <w:lang w:val="en-GB"/>
              </w:rPr>
              <w:t>greements</w:t>
            </w:r>
            <w:r>
              <w:rPr>
                <w:rFonts w:ascii="Times New Roman" w:hAnsi="Times New Roman" w:cs="Times New Roman"/>
                <w:sz w:val="20"/>
                <w:szCs w:val="20"/>
                <w:highlight w:val="green"/>
                <w:lang w:val="en-GB"/>
              </w:rPr>
              <w:t xml:space="preserve"> in RAN2#121</w:t>
            </w:r>
            <w:r w:rsidRPr="008A3E6A">
              <w:rPr>
                <w:rFonts w:ascii="Times New Roman" w:hAnsi="Times New Roman" w:cs="Times New Roman"/>
                <w:sz w:val="20"/>
                <w:szCs w:val="20"/>
                <w:highlight w:val="green"/>
                <w:lang w:val="en-GB"/>
              </w:rPr>
              <w:t>:</w:t>
            </w:r>
          </w:p>
          <w:p w:rsidR="005613E1" w:rsidRPr="005613E1" w:rsidRDefault="005613E1" w:rsidP="005613E1">
            <w:pPr>
              <w:pStyle w:val="a9"/>
              <w:numPr>
                <w:ilvl w:val="0"/>
                <w:numId w:val="29"/>
              </w:numPr>
              <w:ind w:firstLineChars="0"/>
              <w:rPr>
                <w:rFonts w:ascii="Times New Roman" w:hAnsi="Times New Roman" w:cs="Times New Roman"/>
                <w:sz w:val="20"/>
                <w:szCs w:val="20"/>
                <w:lang w:val="en-GB"/>
              </w:rPr>
            </w:pPr>
            <w:r w:rsidRPr="005613E1">
              <w:rPr>
                <w:rFonts w:ascii="Times New Roman" w:hAnsi="Times New Roman" w:cs="Times New Roman"/>
                <w:sz w:val="20"/>
                <w:szCs w:val="20"/>
                <w:lang w:val="en-GB"/>
              </w:rPr>
              <w:t>Support RACH-less Handover in Rel-18.</w:t>
            </w:r>
          </w:p>
          <w:p w:rsidR="005613E1" w:rsidRPr="005613E1" w:rsidRDefault="005613E1" w:rsidP="005613E1">
            <w:pPr>
              <w:pStyle w:val="a9"/>
              <w:numPr>
                <w:ilvl w:val="0"/>
                <w:numId w:val="29"/>
              </w:numPr>
              <w:ind w:firstLineChars="0"/>
              <w:rPr>
                <w:rFonts w:ascii="Times New Roman" w:hAnsi="Times New Roman" w:cs="Times New Roman"/>
                <w:sz w:val="20"/>
                <w:szCs w:val="20"/>
                <w:lang w:val="en-GB"/>
              </w:rPr>
            </w:pPr>
            <w:r w:rsidRPr="005613E1">
              <w:rPr>
                <w:rFonts w:ascii="Times New Roman" w:hAnsi="Times New Roman" w:cs="Times New Roman"/>
                <w:sz w:val="20"/>
                <w:szCs w:val="20"/>
                <w:lang w:val="en-GB"/>
              </w:rPr>
              <w:t>RACH-less Handover in NR NTN is a L3 mobility procedure (FFS if this is combined with the unchanged PCI approach, if supported) and uses the LTE’s RACH-less Handover procedure as a baseline. FFS on TA acquisition</w:t>
            </w:r>
          </w:p>
          <w:p w:rsidR="005613E1" w:rsidRPr="005613E1" w:rsidRDefault="005613E1" w:rsidP="005613E1">
            <w:pPr>
              <w:pStyle w:val="a9"/>
              <w:numPr>
                <w:ilvl w:val="0"/>
                <w:numId w:val="29"/>
              </w:numPr>
              <w:ind w:firstLineChars="0"/>
              <w:rPr>
                <w:rFonts w:ascii="Times New Roman" w:hAnsi="Times New Roman" w:cs="Times New Roman"/>
                <w:sz w:val="20"/>
                <w:szCs w:val="20"/>
                <w:lang w:val="en-GB"/>
              </w:rPr>
            </w:pPr>
            <w:r w:rsidRPr="005613E1">
              <w:rPr>
                <w:rFonts w:ascii="Times New Roman" w:hAnsi="Times New Roman" w:cs="Times New Roman"/>
                <w:sz w:val="20"/>
                <w:szCs w:val="20"/>
                <w:lang w:val="en-GB"/>
              </w:rPr>
              <w:t>In NTN RACH-less handover, network indicates (implicitly or explicitly) whether NTA in the target cell is identical to the source cell or explicitly provided by the NW.</w:t>
            </w:r>
          </w:p>
          <w:p w:rsidR="005613E1" w:rsidRPr="005613E1" w:rsidRDefault="005613E1" w:rsidP="005613E1">
            <w:pPr>
              <w:pStyle w:val="a9"/>
              <w:numPr>
                <w:ilvl w:val="0"/>
                <w:numId w:val="29"/>
              </w:numPr>
              <w:ind w:firstLineChars="0"/>
              <w:rPr>
                <w:rFonts w:ascii="Times New Roman" w:hAnsi="Times New Roman" w:cs="Times New Roman"/>
                <w:sz w:val="20"/>
                <w:szCs w:val="20"/>
                <w:u w:val="single"/>
                <w:lang w:val="en-GB"/>
              </w:rPr>
            </w:pPr>
            <w:r w:rsidRPr="005613E1">
              <w:rPr>
                <w:rFonts w:ascii="Times New Roman" w:hAnsi="Times New Roman" w:cs="Times New Roman"/>
                <w:sz w:val="20"/>
                <w:szCs w:val="20"/>
                <w:lang w:val="en-GB"/>
              </w:rPr>
              <w:t>Support dynamic grant from the target cell for RACH-less PUSCH transmission to reduce random access congestion in the target cell. FFS whether to limit the solution to same feeder link/gateway scenario</w:t>
            </w:r>
          </w:p>
        </w:tc>
      </w:tr>
    </w:tbl>
    <w:p w:rsidR="00C65BB2" w:rsidRDefault="00066636" w:rsidP="006C2DF2">
      <w:pPr>
        <w:spacing w:after="240"/>
        <w:rPr>
          <w:rFonts w:ascii="Times New Roman" w:hAnsi="Times New Roman" w:cs="Times New Roman"/>
          <w:sz w:val="20"/>
          <w:szCs w:val="20"/>
        </w:rPr>
      </w:pPr>
      <w:r w:rsidRPr="00066636">
        <w:rPr>
          <w:rFonts w:ascii="Times New Roman" w:hAnsi="Times New Roman" w:cs="Times New Roman" w:hint="eastAsia"/>
          <w:sz w:val="20"/>
          <w:szCs w:val="20"/>
        </w:rPr>
        <w:t>A</w:t>
      </w:r>
      <w:r w:rsidRPr="00066636">
        <w:rPr>
          <w:rFonts w:ascii="Times New Roman" w:hAnsi="Times New Roman" w:cs="Times New Roman"/>
          <w:sz w:val="20"/>
          <w:szCs w:val="20"/>
        </w:rPr>
        <w:t>ccording to</w:t>
      </w:r>
      <w:r>
        <w:rPr>
          <w:rFonts w:ascii="Times New Roman" w:hAnsi="Times New Roman" w:cs="Times New Roman"/>
          <w:sz w:val="20"/>
          <w:szCs w:val="20"/>
        </w:rPr>
        <w:t xml:space="preserve"> RAN2 agreement, the RACH-less handover is supported in Rel-18, and it is a L3 mobility procedure. From RAN4 perspective, RAN4 needs to define the RRM requirements for RACH-less handover for NTN, e.g. RACH-less handover delay requirement and UE initial transmission timing error requirement. RAN2 agrees to use the LTE’s RACH-less handover procedure as a baseline</w:t>
      </w:r>
      <w:r w:rsidR="00831EF8">
        <w:rPr>
          <w:rFonts w:ascii="Times New Roman" w:hAnsi="Times New Roman" w:cs="Times New Roman"/>
          <w:sz w:val="20"/>
          <w:szCs w:val="20"/>
        </w:rPr>
        <w:t xml:space="preserve">, therefore, the timeline of RACH-less handover can be the time between the </w:t>
      </w:r>
      <w:r w:rsidR="00831EF8" w:rsidRPr="00831EF8">
        <w:rPr>
          <w:rFonts w:ascii="Times New Roman" w:hAnsi="Times New Roman" w:cs="Times New Roman"/>
          <w:sz w:val="20"/>
          <w:szCs w:val="20"/>
        </w:rPr>
        <w:t>end of the last TTI containing the RRC command on the old PDSCH and the time the UE starts transmission of the new PRACH</w:t>
      </w:r>
      <w:r w:rsidR="00831EF8" w:rsidRPr="00831EF8">
        <w:t xml:space="preserve"> </w:t>
      </w:r>
      <w:r w:rsidR="00831EF8" w:rsidRPr="00831EF8">
        <w:rPr>
          <w:rFonts w:ascii="Times New Roman" w:hAnsi="Times New Roman" w:cs="Times New Roman"/>
          <w:sz w:val="20"/>
          <w:szCs w:val="20"/>
        </w:rPr>
        <w:t>when UE is configured with RACH-less</w:t>
      </w:r>
      <w:r w:rsidR="00831EF8">
        <w:rPr>
          <w:rFonts w:ascii="Times New Roman" w:hAnsi="Times New Roman" w:cs="Times New Roman"/>
          <w:sz w:val="20"/>
          <w:szCs w:val="20"/>
        </w:rPr>
        <w:t>. And the interruption time can be expressed as follows:</w:t>
      </w:r>
    </w:p>
    <w:p w:rsidR="00066636" w:rsidRPr="00831EF8" w:rsidRDefault="00831EF8" w:rsidP="00831EF8">
      <w:pPr>
        <w:spacing w:after="240"/>
        <w:jc w:val="center"/>
        <w:rPr>
          <w:rFonts w:ascii="Times New Roman" w:hAnsi="Times New Roman" w:cs="Times New Roman"/>
          <w:sz w:val="20"/>
          <w:szCs w:val="20"/>
        </w:rPr>
      </w:pPr>
      <w:r w:rsidRPr="00831EF8">
        <w:rPr>
          <w:rFonts w:ascii="Times New Roman" w:hAnsi="Times New Roman" w:cs="Times New Roman"/>
        </w:rPr>
        <w:t>T</w:t>
      </w:r>
      <w:r w:rsidRPr="00831EF8">
        <w:rPr>
          <w:rFonts w:ascii="Times New Roman" w:hAnsi="Times New Roman" w:cs="Times New Roman"/>
          <w:vertAlign w:val="subscript"/>
        </w:rPr>
        <w:t>interrupt</w:t>
      </w:r>
      <w:r w:rsidRPr="00831EF8">
        <w:rPr>
          <w:rFonts w:ascii="Times New Roman" w:hAnsi="Times New Roman" w:cs="Times New Roman"/>
        </w:rPr>
        <w:t xml:space="preserve"> = T</w:t>
      </w:r>
      <w:r w:rsidRPr="00831EF8">
        <w:rPr>
          <w:rFonts w:ascii="Times New Roman" w:hAnsi="Times New Roman" w:cs="Times New Roman"/>
          <w:vertAlign w:val="subscript"/>
        </w:rPr>
        <w:t>search</w:t>
      </w:r>
      <w:r w:rsidRPr="00831EF8">
        <w:rPr>
          <w:rFonts w:ascii="Times New Roman" w:hAnsi="Times New Roman" w:cs="Times New Roman"/>
        </w:rPr>
        <w:t xml:space="preserve"> + T</w:t>
      </w:r>
      <w:r w:rsidRPr="00831EF8">
        <w:rPr>
          <w:rFonts w:ascii="Times New Roman" w:hAnsi="Times New Roman" w:cs="Times New Roman"/>
          <w:vertAlign w:val="subscript"/>
        </w:rPr>
        <w:t>IU</w:t>
      </w:r>
      <w:r w:rsidRPr="00831EF8">
        <w:rPr>
          <w:rFonts w:ascii="Times New Roman" w:hAnsi="Times New Roman" w:cs="Times New Roman"/>
        </w:rPr>
        <w:t xml:space="preserve"> + T</w:t>
      </w:r>
      <w:r w:rsidRPr="00831EF8">
        <w:rPr>
          <w:rFonts w:ascii="Times New Roman" w:hAnsi="Times New Roman" w:cs="Times New Roman"/>
          <w:vertAlign w:val="subscript"/>
        </w:rPr>
        <w:t>processing</w:t>
      </w:r>
      <w:r w:rsidRPr="00831EF8" w:rsidDel="001D62E5">
        <w:rPr>
          <w:rFonts w:ascii="Times New Roman" w:hAnsi="Times New Roman" w:cs="Times New Roman"/>
        </w:rPr>
        <w:t xml:space="preserve"> </w:t>
      </w:r>
      <w:r w:rsidRPr="00831EF8">
        <w:rPr>
          <w:rFonts w:ascii="Times New Roman" w:hAnsi="Times New Roman" w:cs="Times New Roman"/>
          <w:vertAlign w:val="subscript"/>
        </w:rPr>
        <w:t xml:space="preserve"> </w:t>
      </w:r>
      <w:r w:rsidRPr="00831EF8">
        <w:rPr>
          <w:rFonts w:ascii="Times New Roman" w:hAnsi="Times New Roman" w:cs="Times New Roman"/>
        </w:rPr>
        <w:t>+ T</w:t>
      </w:r>
      <w:r w:rsidRPr="00831EF8">
        <w:rPr>
          <w:rFonts w:ascii="Times New Roman" w:hAnsi="Times New Roman" w:cs="Times New Roman"/>
          <w:vertAlign w:val="subscript"/>
        </w:rPr>
        <w:t>∆</w:t>
      </w:r>
      <w:r w:rsidRPr="00831EF8">
        <w:rPr>
          <w:rFonts w:ascii="Times New Roman" w:hAnsi="Times New Roman" w:cs="Times New Roman"/>
        </w:rPr>
        <w:t xml:space="preserve"> + T</w:t>
      </w:r>
      <w:r w:rsidRPr="00831EF8">
        <w:rPr>
          <w:rFonts w:ascii="Times New Roman" w:hAnsi="Times New Roman" w:cs="Times New Roman"/>
          <w:vertAlign w:val="subscript"/>
        </w:rPr>
        <w:t xml:space="preserve">margin </w:t>
      </w:r>
      <w:r w:rsidRPr="00831EF8">
        <w:rPr>
          <w:rFonts w:ascii="Times New Roman" w:hAnsi="Times New Roman" w:cs="Times New Roman"/>
        </w:rPr>
        <w:t>ms</w:t>
      </w:r>
    </w:p>
    <w:p w:rsidR="00831EF8" w:rsidRPr="00831EF8" w:rsidRDefault="00831EF8" w:rsidP="00831EF8">
      <w:pPr>
        <w:rPr>
          <w:rFonts w:ascii="Times New Roman" w:hAnsi="Times New Roman" w:cs="Times New Roman"/>
          <w:sz w:val="20"/>
        </w:rPr>
      </w:pPr>
      <w:r w:rsidRPr="00831EF8">
        <w:rPr>
          <w:rFonts w:ascii="Times New Roman" w:hAnsi="Times New Roman" w:cs="Times New Roman"/>
          <w:sz w:val="20"/>
        </w:rPr>
        <w:t>Where:</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is the time required to search the target NR SAN cell when the target cell is not already known when the handover command is received by the UE. If the target cell is known, then 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 0 ms. If the target cell is an unknown intra-frequency cell and the target cell Es/Iot ≥ -2 dB, then 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 T</w:t>
      </w:r>
      <w:r w:rsidRPr="00831EF8">
        <w:rPr>
          <w:rFonts w:ascii="Times New Roman" w:hAnsi="Times New Roman" w:cs="Times New Roman"/>
          <w:sz w:val="20"/>
          <w:vertAlign w:val="subscript"/>
        </w:rPr>
        <w:t>rs</w:t>
      </w:r>
      <w:r w:rsidRPr="00831EF8">
        <w:rPr>
          <w:rFonts w:ascii="Times New Roman" w:hAnsi="Times New Roman" w:cs="Times New Roman"/>
          <w:sz w:val="20"/>
        </w:rPr>
        <w:t xml:space="preserve"> ms. If the target cell is an unknown inter-frequency cell and the target cell Es/Iot ≥ -2 dB, then 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 3* T</w:t>
      </w:r>
      <w:r w:rsidRPr="00831EF8">
        <w:rPr>
          <w:rFonts w:ascii="Times New Roman" w:hAnsi="Times New Roman" w:cs="Times New Roman"/>
          <w:sz w:val="20"/>
          <w:vertAlign w:val="subscript"/>
        </w:rPr>
        <w:t>rs</w:t>
      </w:r>
      <w:r w:rsidRPr="00831EF8">
        <w:rPr>
          <w:rFonts w:ascii="Times New Roman" w:hAnsi="Times New Roman" w:cs="Times New Roman"/>
          <w:sz w:val="20"/>
        </w:rPr>
        <w:t xml:space="preserve"> ms. Regardless of whether DRX is in use by the UE, 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shall still be based on non-DRX target cell search times.</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lastRenderedPageBreak/>
        <w:t>-</w:t>
      </w:r>
      <w:r w:rsidRPr="00831EF8">
        <w:rPr>
          <w:rFonts w:ascii="Times New Roman" w:hAnsi="Times New Roman" w:cs="Times New Roman"/>
          <w:sz w:val="20"/>
        </w:rPr>
        <w:tab/>
        <w:t>T</w:t>
      </w:r>
      <w:r w:rsidRPr="00831EF8">
        <w:rPr>
          <w:rFonts w:ascii="Times New Roman" w:hAnsi="Times New Roman" w:cs="Times New Roman"/>
          <w:sz w:val="20"/>
          <w:vertAlign w:val="subscript"/>
        </w:rPr>
        <w:t>∆</w:t>
      </w:r>
      <w:r w:rsidRPr="00831EF8">
        <w:rPr>
          <w:rFonts w:ascii="Times New Roman" w:hAnsi="Times New Roman" w:cs="Times New Roman"/>
          <w:sz w:val="20"/>
        </w:rPr>
        <w:t xml:space="preserve"> is time for fine time tracking and acquiring full timing information of the target cell. T</w:t>
      </w:r>
      <w:r w:rsidRPr="00831EF8">
        <w:rPr>
          <w:rFonts w:ascii="Times New Roman" w:hAnsi="Times New Roman" w:cs="Times New Roman"/>
          <w:sz w:val="20"/>
          <w:vertAlign w:val="subscript"/>
        </w:rPr>
        <w:t>∆</w:t>
      </w:r>
      <w:r w:rsidRPr="00831EF8">
        <w:rPr>
          <w:rFonts w:ascii="Times New Roman" w:hAnsi="Times New Roman" w:cs="Times New Roman"/>
          <w:sz w:val="20"/>
        </w:rPr>
        <w:t xml:space="preserve"> = T</w:t>
      </w:r>
      <w:r w:rsidRPr="00831EF8">
        <w:rPr>
          <w:rFonts w:ascii="Times New Roman" w:hAnsi="Times New Roman" w:cs="Times New Roman"/>
          <w:sz w:val="20"/>
          <w:vertAlign w:val="subscript"/>
        </w:rPr>
        <w:t>rs</w:t>
      </w:r>
      <w:r w:rsidRPr="00831EF8">
        <w:rPr>
          <w:rFonts w:ascii="Times New Roman" w:hAnsi="Times New Roman" w:cs="Times New Roman"/>
          <w:sz w:val="20"/>
        </w:rPr>
        <w:t>.</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processing</w:t>
      </w:r>
      <w:r w:rsidRPr="00831EF8">
        <w:rPr>
          <w:rFonts w:ascii="Times New Roman" w:hAnsi="Times New Roman" w:cs="Times New Roman"/>
          <w:sz w:val="20"/>
        </w:rPr>
        <w:t xml:space="preserve"> is time for UE processing. T</w:t>
      </w:r>
      <w:r w:rsidRPr="00831EF8">
        <w:rPr>
          <w:rFonts w:ascii="Times New Roman" w:hAnsi="Times New Roman" w:cs="Times New Roman"/>
          <w:sz w:val="20"/>
          <w:vertAlign w:val="subscript"/>
        </w:rPr>
        <w:t>processing</w:t>
      </w:r>
      <w:r w:rsidRPr="00831EF8">
        <w:rPr>
          <w:rFonts w:ascii="Times New Roman" w:hAnsi="Times New Roman" w:cs="Times New Roman"/>
          <w:sz w:val="20"/>
        </w:rPr>
        <w:t xml:space="preserve"> can be up to 20ms.</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 xml:space="preserve">margin </w:t>
      </w:r>
      <w:r w:rsidRPr="00831EF8">
        <w:rPr>
          <w:rFonts w:ascii="Times New Roman" w:hAnsi="Times New Roman" w:cs="Times New Roman"/>
          <w:sz w:val="20"/>
        </w:rPr>
        <w:t>is time for SSB post-processing. T</w:t>
      </w:r>
      <w:r w:rsidRPr="00831EF8">
        <w:rPr>
          <w:rFonts w:ascii="Times New Roman" w:hAnsi="Times New Roman" w:cs="Times New Roman"/>
          <w:sz w:val="20"/>
          <w:vertAlign w:val="subscript"/>
        </w:rPr>
        <w:t xml:space="preserve">margin </w:t>
      </w:r>
      <w:r w:rsidRPr="00831EF8">
        <w:rPr>
          <w:rFonts w:ascii="Times New Roman" w:hAnsi="Times New Roman" w:cs="Times New Roman"/>
          <w:sz w:val="20"/>
        </w:rPr>
        <w:t>can be up to 2ms.</w:t>
      </w:r>
    </w:p>
    <w:p w:rsidR="00831EF8" w:rsidRPr="00831EF8" w:rsidRDefault="00831EF8" w:rsidP="00BD0266">
      <w:pPr>
        <w:ind w:left="567" w:hanging="283"/>
        <w:rPr>
          <w:rFonts w:ascii="Times New Roman" w:hAnsi="Times New Roman" w:cs="Times New Roman"/>
          <w:sz w:val="18"/>
          <w:szCs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IU</w:t>
      </w:r>
      <w:r w:rsidRPr="00831EF8">
        <w:rPr>
          <w:rFonts w:ascii="Times New Roman" w:hAnsi="Times New Roman" w:cs="Times New Roman"/>
          <w:sz w:val="20"/>
        </w:rPr>
        <w:t xml:space="preserve"> is the interruption uncertainty in acquiring the first PUSCH transmission occasion when UE is configured with RAC</w:t>
      </w:r>
      <w:r>
        <w:rPr>
          <w:rFonts w:ascii="Times New Roman" w:hAnsi="Times New Roman" w:cs="Times New Roman"/>
          <w:sz w:val="20"/>
        </w:rPr>
        <w:t>H-less handover in the new cell</w:t>
      </w:r>
      <w:r w:rsidRPr="00831EF8">
        <w:rPr>
          <w:rFonts w:ascii="Times New Roman" w:hAnsi="Times New Roman" w:cs="Times New Roman"/>
          <w:sz w:val="20"/>
        </w:rPr>
        <w:t>.</w:t>
      </w:r>
    </w:p>
    <w:p w:rsidR="00831EF8" w:rsidRDefault="00831EF8" w:rsidP="00831EF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831EF8">
        <w:rPr>
          <w:rFonts w:ascii="Times New Roman" w:hAnsi="Times New Roman" w:cs="Times New Roman"/>
          <w:b/>
          <w:sz w:val="20"/>
          <w:szCs w:val="20"/>
          <w:lang w:val="en-GB"/>
        </w:rPr>
        <w:t xml:space="preserve">he timeline of RACH-less handover </w:t>
      </w:r>
      <w:r>
        <w:rPr>
          <w:rFonts w:ascii="Times New Roman" w:hAnsi="Times New Roman" w:cs="Times New Roman"/>
          <w:b/>
          <w:sz w:val="20"/>
          <w:szCs w:val="20"/>
          <w:lang w:val="en-GB"/>
        </w:rPr>
        <w:t>is</w:t>
      </w:r>
      <w:r w:rsidRPr="00831EF8">
        <w:rPr>
          <w:rFonts w:ascii="Times New Roman" w:hAnsi="Times New Roman" w:cs="Times New Roman"/>
          <w:b/>
          <w:sz w:val="20"/>
          <w:szCs w:val="20"/>
          <w:lang w:val="en-GB"/>
        </w:rPr>
        <w:t xml:space="preserve"> the time between the end of the last TTI containing the RRC command on the old PDSCH and the time the UE starts transmission of the new PRACH when UE is configured with RACH-less.</w:t>
      </w:r>
    </w:p>
    <w:p w:rsidR="00831EF8" w:rsidRPr="00FF6985" w:rsidRDefault="00831EF8" w:rsidP="00831EF8">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5: </w:t>
      </w:r>
      <w:r w:rsidRPr="00FF6985">
        <w:rPr>
          <w:rFonts w:ascii="Times New Roman" w:hAnsi="Times New Roman" w:cs="Times New Roman"/>
          <w:b/>
          <w:sz w:val="20"/>
          <w:szCs w:val="20"/>
        </w:rPr>
        <w:t>The interruption time</w:t>
      </w:r>
      <w:r w:rsidR="00FF6985" w:rsidRPr="00FF6985">
        <w:rPr>
          <w:rFonts w:ascii="Times New Roman" w:hAnsi="Times New Roman" w:cs="Times New Roman"/>
          <w:b/>
          <w:sz w:val="20"/>
          <w:szCs w:val="20"/>
        </w:rPr>
        <w:t xml:space="preserve"> of RACH-less handover</w:t>
      </w:r>
      <w:r w:rsidRPr="00FF6985">
        <w:rPr>
          <w:rFonts w:ascii="Times New Roman" w:hAnsi="Times New Roman" w:cs="Times New Roman"/>
          <w:b/>
          <w:sz w:val="20"/>
          <w:szCs w:val="20"/>
        </w:rPr>
        <w:t xml:space="preserve"> </w:t>
      </w:r>
      <w:r w:rsidR="00FF6985" w:rsidRPr="00FF6985">
        <w:rPr>
          <w:rFonts w:ascii="Times New Roman" w:hAnsi="Times New Roman" w:cs="Times New Roman"/>
          <w:b/>
          <w:sz w:val="20"/>
          <w:szCs w:val="20"/>
        </w:rPr>
        <w:t>is expressed in following formula</w:t>
      </w:r>
      <w:r w:rsidRPr="00FF6985">
        <w:rPr>
          <w:rFonts w:ascii="Times New Roman" w:hAnsi="Times New Roman" w:cs="Times New Roman"/>
          <w:b/>
          <w:sz w:val="20"/>
          <w:szCs w:val="20"/>
        </w:rPr>
        <w:t>:</w:t>
      </w:r>
    </w:p>
    <w:p w:rsidR="00831EF8" w:rsidRPr="00FF6985" w:rsidRDefault="00831EF8" w:rsidP="00831EF8">
      <w:pPr>
        <w:spacing w:after="240"/>
        <w:jc w:val="center"/>
        <w:rPr>
          <w:rFonts w:ascii="Times New Roman" w:hAnsi="Times New Roman" w:cs="Times New Roman"/>
          <w:b/>
          <w:sz w:val="20"/>
          <w:szCs w:val="20"/>
        </w:rPr>
      </w:pPr>
      <w:r w:rsidRPr="00FF6985">
        <w:rPr>
          <w:rFonts w:ascii="Times New Roman" w:hAnsi="Times New Roman" w:cs="Times New Roman"/>
          <w:b/>
          <w:sz w:val="20"/>
          <w:szCs w:val="20"/>
        </w:rPr>
        <w:t>T</w:t>
      </w:r>
      <w:r w:rsidRPr="00FF6985">
        <w:rPr>
          <w:rFonts w:ascii="Times New Roman" w:hAnsi="Times New Roman" w:cs="Times New Roman"/>
          <w:b/>
          <w:sz w:val="20"/>
          <w:szCs w:val="20"/>
          <w:vertAlign w:val="subscript"/>
        </w:rPr>
        <w:t>interrupt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processing</w:t>
      </w:r>
      <w:r w:rsidRPr="00FF6985" w:rsidDel="001D62E5">
        <w:rPr>
          <w:rFonts w:ascii="Times New Roman" w:hAnsi="Times New Roman" w:cs="Times New Roman"/>
          <w:b/>
          <w:sz w:val="20"/>
          <w:szCs w:val="20"/>
        </w:rPr>
        <w:t xml:space="preserve"> </w:t>
      </w:r>
      <w:r w:rsidRPr="00FF6985">
        <w:rPr>
          <w:rFonts w:ascii="Times New Roman" w:hAnsi="Times New Roman" w:cs="Times New Roman"/>
          <w:b/>
          <w:sz w:val="20"/>
          <w:szCs w:val="20"/>
          <w:vertAlign w:val="subscript"/>
        </w:rPr>
        <w:t xml:space="preserve"> </w:t>
      </w:r>
      <w:r w:rsidRPr="00FF6985">
        <w:rPr>
          <w:rFonts w:ascii="Times New Roman" w:hAnsi="Times New Roman" w:cs="Times New Roman"/>
          <w:b/>
          <w:sz w:val="20"/>
          <w:szCs w:val="20"/>
        </w:rPr>
        <w:t>+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ms</w:t>
      </w:r>
    </w:p>
    <w:p w:rsidR="00831EF8" w:rsidRPr="00FF6985" w:rsidRDefault="00831EF8" w:rsidP="00831EF8">
      <w:pPr>
        <w:rPr>
          <w:rFonts w:ascii="Times New Roman" w:hAnsi="Times New Roman" w:cs="Times New Roman"/>
          <w:b/>
          <w:sz w:val="20"/>
          <w:szCs w:val="20"/>
        </w:rPr>
      </w:pPr>
      <w:r w:rsidRPr="00FF6985">
        <w:rPr>
          <w:rFonts w:ascii="Times New Roman" w:hAnsi="Times New Roman" w:cs="Times New Roman"/>
          <w:b/>
          <w:sz w:val="20"/>
          <w:szCs w:val="20"/>
        </w:rPr>
        <w:t>Where:</w:t>
      </w:r>
    </w:p>
    <w:p w:rsidR="00831EF8" w:rsidRPr="00FF6985" w:rsidRDefault="00831EF8" w:rsidP="00831EF8">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is the time required to search the target NR SAN cell when the target cell is not already known when the handover command is received by the UE. If the target cell is known,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0 ms. If the target cell is an unknown intra-frequency cell and the target cell Es/Iot ≥ -2 dB,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 xml:space="preserve"> ms. If the target cell is an unknown inter-frequency cell and the target cell Es/Iot ≥ -2 dB,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3*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 xml:space="preserve"> ms. Regardless of whether DRX is in use by the UE,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shall still be based on non-DRX target cell search times.</w:t>
      </w:r>
    </w:p>
    <w:p w:rsidR="00831EF8" w:rsidRPr="00FF6985" w:rsidRDefault="00831EF8" w:rsidP="00831EF8">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is time for fine time tracking and acquiring full timing information of the target cell.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w:t>
      </w:r>
    </w:p>
    <w:p w:rsidR="00831EF8" w:rsidRPr="00FF6985" w:rsidRDefault="00831EF8" w:rsidP="00831EF8">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processing</w:t>
      </w:r>
      <w:r w:rsidRPr="00FF6985">
        <w:rPr>
          <w:rFonts w:ascii="Times New Roman" w:hAnsi="Times New Roman" w:cs="Times New Roman"/>
          <w:b/>
          <w:sz w:val="20"/>
          <w:szCs w:val="20"/>
        </w:rPr>
        <w:t xml:space="preserve"> is time for UE processing. T</w:t>
      </w:r>
      <w:r w:rsidRPr="00FF6985">
        <w:rPr>
          <w:rFonts w:ascii="Times New Roman" w:hAnsi="Times New Roman" w:cs="Times New Roman"/>
          <w:b/>
          <w:sz w:val="20"/>
          <w:szCs w:val="20"/>
          <w:vertAlign w:val="subscript"/>
        </w:rPr>
        <w:t>processing</w:t>
      </w:r>
      <w:r w:rsidRPr="00FF6985">
        <w:rPr>
          <w:rFonts w:ascii="Times New Roman" w:hAnsi="Times New Roman" w:cs="Times New Roman"/>
          <w:b/>
          <w:sz w:val="20"/>
          <w:szCs w:val="20"/>
        </w:rPr>
        <w:t xml:space="preserve"> can be up to 20ms.</w:t>
      </w:r>
    </w:p>
    <w:p w:rsidR="00831EF8" w:rsidRPr="00FF6985" w:rsidRDefault="00831EF8" w:rsidP="00831EF8">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is time for SSB post-processing.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can be up to 2ms.</w:t>
      </w:r>
    </w:p>
    <w:p w:rsidR="00831EF8" w:rsidRPr="00FF6985" w:rsidRDefault="00831EF8" w:rsidP="00FF6985">
      <w:pPr>
        <w:spacing w:after="240"/>
        <w:ind w:left="567" w:hanging="283"/>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is the interruption uncertainty in acquiring the first PUSCH transmission occasion when UE is configured with RACH-less handover in the new cell.</w:t>
      </w:r>
    </w:p>
    <w:p w:rsidR="00C65BB2" w:rsidRDefault="00FF6985" w:rsidP="00BD0266">
      <w:pPr>
        <w:rPr>
          <w:rFonts w:ascii="Times New Roman" w:hAnsi="Times New Roman" w:cs="Times New Roman"/>
          <w:sz w:val="20"/>
          <w:szCs w:val="20"/>
        </w:rPr>
      </w:pPr>
      <w:r>
        <w:rPr>
          <w:rFonts w:ascii="Times New Roman" w:hAnsi="Times New Roman" w:cs="Times New Roman"/>
          <w:sz w:val="20"/>
          <w:szCs w:val="20"/>
        </w:rPr>
        <w:t xml:space="preserve">As discussed in RAN1 reply LS </w:t>
      </w:r>
      <w:r>
        <w:rPr>
          <w:rFonts w:ascii="Times New Roman" w:hAnsi="Times New Roman" w:cs="Times New Roman" w:hint="eastAsia"/>
          <w:sz w:val="20"/>
          <w:szCs w:val="20"/>
        </w:rPr>
        <w:t>[</w:t>
      </w:r>
      <w:r>
        <w:rPr>
          <w:rFonts w:ascii="Times New Roman" w:hAnsi="Times New Roman" w:cs="Times New Roman"/>
          <w:sz w:val="20"/>
          <w:szCs w:val="20"/>
        </w:rPr>
        <w:t xml:space="preserve">2] in last meeting, from RAN4 perspective, </w:t>
      </w:r>
      <w:r w:rsidR="00146D21">
        <w:rPr>
          <w:rFonts w:ascii="Times New Roman" w:hAnsi="Times New Roman" w:cs="Times New Roman"/>
          <w:sz w:val="20"/>
          <w:szCs w:val="20"/>
        </w:rPr>
        <w:t>the first UL transmission performance for RACH-less handover should fulfill the</w:t>
      </w:r>
      <w:r w:rsidR="0059252B">
        <w:rPr>
          <w:rFonts w:ascii="Times New Roman" w:hAnsi="Times New Roman" w:cs="Times New Roman"/>
          <w:sz w:val="20"/>
          <w:szCs w:val="20"/>
        </w:rPr>
        <w:t xml:space="preserve"> initial transmission</w:t>
      </w:r>
      <w:r w:rsidR="00146D21">
        <w:rPr>
          <w:rFonts w:ascii="Times New Roman" w:hAnsi="Times New Roman" w:cs="Times New Roman"/>
          <w:sz w:val="20"/>
          <w:szCs w:val="20"/>
        </w:rPr>
        <w:t xml:space="preserve"> requirement specified in </w:t>
      </w:r>
      <w:r w:rsidR="00146D21" w:rsidRPr="00146D21">
        <w:rPr>
          <w:rFonts w:ascii="Times New Roman" w:hAnsi="Times New Roman" w:cs="Times New Roman"/>
          <w:sz w:val="20"/>
          <w:szCs w:val="20"/>
        </w:rPr>
        <w:t>Table 7.1C.2-1 of TS38.133</w:t>
      </w:r>
      <w:r w:rsidR="0059252B">
        <w:rPr>
          <w:rFonts w:ascii="Times New Roman" w:hAnsi="Times New Roman" w:cs="Times New Roman"/>
          <w:sz w:val="20"/>
          <w:szCs w:val="20"/>
        </w:rPr>
        <w:t xml:space="preserve"> if </w:t>
      </w:r>
      <w:r w:rsidR="0059252B" w:rsidRPr="0059252B">
        <w:rPr>
          <w:rFonts w:ascii="Times New Roman" w:hAnsi="Times New Roman" w:cs="Times New Roman"/>
          <w:sz w:val="20"/>
          <w:szCs w:val="20"/>
        </w:rPr>
        <w:t>UE UL transmission synchronization can be maintained by applying pre-compensation using the assistance information, e.g., epoch time, ephemeris, common TA, of the target cell.</w:t>
      </w:r>
    </w:p>
    <w:p w:rsidR="00C65BB2" w:rsidRPr="000A0DBE" w:rsidRDefault="00691D73" w:rsidP="006C2DF2">
      <w:pPr>
        <w:spacing w:after="240"/>
        <w:rPr>
          <w:rFonts w:ascii="Times New Roman" w:hAnsi="Times New Roman" w:cs="Times New Roman"/>
          <w:b/>
          <w:sz w:val="20"/>
          <w:szCs w:val="20"/>
        </w:rPr>
      </w:pPr>
      <w:r w:rsidRPr="00691D73">
        <w:rPr>
          <w:rFonts w:ascii="Times New Roman" w:hAnsi="Times New Roman" w:cs="Times New Roman"/>
          <w:b/>
          <w:sz w:val="20"/>
          <w:szCs w:val="20"/>
        </w:rPr>
        <w:t xml:space="preserve">Proposal </w:t>
      </w:r>
      <w:r w:rsidR="00FF6985">
        <w:rPr>
          <w:rFonts w:ascii="Times New Roman" w:hAnsi="Times New Roman" w:cs="Times New Roman"/>
          <w:b/>
          <w:sz w:val="20"/>
          <w:szCs w:val="20"/>
        </w:rPr>
        <w:t>6</w:t>
      </w:r>
      <w:r w:rsidRPr="00691D73">
        <w:rPr>
          <w:rFonts w:ascii="Times New Roman" w:hAnsi="Times New Roman" w:cs="Times New Roman"/>
          <w:b/>
          <w:sz w:val="20"/>
          <w:szCs w:val="20"/>
        </w:rPr>
        <w:t xml:space="preserve">: </w:t>
      </w:r>
      <w:r w:rsidR="00873806">
        <w:rPr>
          <w:rFonts w:ascii="Times New Roman" w:hAnsi="Times New Roman" w:cs="Times New Roman"/>
          <w:b/>
          <w:sz w:val="20"/>
          <w:szCs w:val="20"/>
        </w:rPr>
        <w:t>T</w:t>
      </w:r>
      <w:r w:rsidR="00FF6985" w:rsidRPr="00FF6985">
        <w:rPr>
          <w:rFonts w:ascii="Times New Roman" w:hAnsi="Times New Roman" w:cs="Times New Roman"/>
          <w:b/>
          <w:sz w:val="20"/>
          <w:szCs w:val="20"/>
        </w:rPr>
        <w:t>he</w:t>
      </w:r>
      <w:r w:rsidR="00873806">
        <w:rPr>
          <w:rFonts w:ascii="Times New Roman" w:hAnsi="Times New Roman" w:cs="Times New Roman"/>
          <w:b/>
          <w:sz w:val="20"/>
          <w:szCs w:val="20"/>
        </w:rPr>
        <w:t xml:space="preserve"> UE</w:t>
      </w:r>
      <w:r w:rsidR="00FF6985" w:rsidRPr="00FF6985">
        <w:rPr>
          <w:rFonts w:ascii="Times New Roman" w:hAnsi="Times New Roman" w:cs="Times New Roman"/>
          <w:b/>
          <w:sz w:val="20"/>
          <w:szCs w:val="20"/>
        </w:rPr>
        <w:t xml:space="preserve"> initial transmission requirement specified in Table 7.1C.2-1 of TS38.133</w:t>
      </w:r>
      <w:r w:rsidR="00873806">
        <w:rPr>
          <w:rFonts w:ascii="Times New Roman" w:hAnsi="Times New Roman" w:cs="Times New Roman"/>
          <w:b/>
          <w:sz w:val="20"/>
          <w:szCs w:val="20"/>
        </w:rPr>
        <w:t xml:space="preserve"> applies to </w:t>
      </w:r>
      <w:r w:rsidR="00873806" w:rsidRPr="00873806">
        <w:rPr>
          <w:rFonts w:ascii="Times New Roman" w:hAnsi="Times New Roman" w:cs="Times New Roman"/>
          <w:b/>
          <w:sz w:val="20"/>
          <w:szCs w:val="20"/>
        </w:rPr>
        <w:t>the first UL transmission performance for RACH-less handover</w:t>
      </w:r>
      <w:r w:rsidR="00873806">
        <w:rPr>
          <w:rFonts w:ascii="Times New Roman" w:hAnsi="Times New Roman" w:cs="Times New Roman"/>
          <w:b/>
          <w:sz w:val="20"/>
          <w:szCs w:val="20"/>
        </w:rPr>
        <w:t xml:space="preserve"> </w:t>
      </w:r>
      <w:r w:rsidR="00873806" w:rsidRPr="00873806">
        <w:rPr>
          <w:rFonts w:ascii="Times New Roman" w:hAnsi="Times New Roman" w:cs="Times New Roman"/>
          <w:b/>
          <w:sz w:val="20"/>
          <w:szCs w:val="20"/>
        </w:rPr>
        <w:t xml:space="preserve">if UE UL transmission synchronization </w:t>
      </w:r>
      <w:r w:rsidR="00873806">
        <w:rPr>
          <w:rFonts w:ascii="Times New Roman" w:hAnsi="Times New Roman" w:cs="Times New Roman"/>
          <w:b/>
          <w:sz w:val="20"/>
          <w:szCs w:val="20"/>
        </w:rPr>
        <w:t>is</w:t>
      </w:r>
      <w:r w:rsidR="00873806" w:rsidRPr="00873806">
        <w:rPr>
          <w:rFonts w:ascii="Times New Roman" w:hAnsi="Times New Roman" w:cs="Times New Roman"/>
          <w:b/>
          <w:sz w:val="20"/>
          <w:szCs w:val="20"/>
        </w:rPr>
        <w:t xml:space="preserve"> maintained by applying pre-compensation using the assistance information, e.g., epoch time, ephemeris, common TA, of the target cell.</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 xml:space="preserve">discussed the </w:t>
      </w:r>
      <w:r w:rsidR="00BD0266">
        <w:rPr>
          <w:rFonts w:ascii="Times New Roman" w:hAnsi="Times New Roman" w:cs="Times New Roman"/>
          <w:sz w:val="20"/>
          <w:szCs w:val="20"/>
        </w:rPr>
        <w:t>RRM impact for NTN-TN and NTN-NTN mobility enhancement</w:t>
      </w:r>
      <w:r w:rsidR="00295DC6">
        <w:rPr>
          <w:rFonts w:ascii="Times New Roman" w:hAnsi="Times New Roman" w:cs="Times New Roman"/>
          <w:sz w:val="20"/>
          <w:szCs w:val="20"/>
        </w:rPr>
        <w:t xml:space="preserve"> </w:t>
      </w:r>
      <w:r w:rsidR="00295DC6">
        <w:rPr>
          <w:rFonts w:ascii="Times New Roman" w:hAnsi="Times New Roman" w:cs="Times New Roman"/>
          <w:sz w:val="20"/>
          <w:szCs w:val="20"/>
        </w:rPr>
        <w:lastRenderedPageBreak/>
        <w:t xml:space="preserve">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BD0266" w:rsidRPr="00012A64" w:rsidRDefault="00BD0266" w:rsidP="00BD0266">
      <w:pPr>
        <w:spacing w:after="240"/>
        <w:rPr>
          <w:rFonts w:ascii="Times New Roman" w:hAnsi="Times New Roman" w:cs="Times New Roman"/>
          <w:b/>
          <w:sz w:val="20"/>
          <w:szCs w:val="20"/>
        </w:rPr>
      </w:pPr>
      <w:r w:rsidRPr="00012A64">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T</w:t>
      </w:r>
      <w:r w:rsidRPr="001E63F5">
        <w:rPr>
          <w:rFonts w:ascii="Times New Roman" w:hAnsi="Times New Roman" w:cs="Times New Roman"/>
          <w:b/>
          <w:sz w:val="20"/>
          <w:szCs w:val="20"/>
          <w:lang w:val="en-GB"/>
        </w:rPr>
        <w:t xml:space="preserve">he </w:t>
      </w:r>
      <w:r>
        <w:rPr>
          <w:rFonts w:ascii="Times New Roman" w:hAnsi="Times New Roman" w:cs="Times New Roman"/>
          <w:b/>
          <w:sz w:val="20"/>
          <w:szCs w:val="20"/>
          <w:lang w:val="en-GB"/>
        </w:rPr>
        <w:t xml:space="preserve">location based </w:t>
      </w:r>
      <w:r w:rsidRPr="001E63F5">
        <w:rPr>
          <w:rFonts w:ascii="Times New Roman" w:hAnsi="Times New Roman" w:cs="Times New Roman"/>
          <w:b/>
          <w:sz w:val="20"/>
          <w:szCs w:val="20"/>
          <w:lang w:val="en-GB"/>
        </w:rPr>
        <w:t xml:space="preserve">cell reselection requirement defined </w:t>
      </w:r>
      <w:r>
        <w:rPr>
          <w:rFonts w:ascii="Times New Roman" w:hAnsi="Times New Roman" w:cs="Times New Roman"/>
          <w:b/>
          <w:sz w:val="20"/>
          <w:szCs w:val="20"/>
          <w:lang w:val="en-GB"/>
        </w:rPr>
        <w:t>in Rel-17 is</w:t>
      </w:r>
      <w:r w:rsidRPr="001E63F5">
        <w:rPr>
          <w:rFonts w:ascii="Times New Roman" w:hAnsi="Times New Roman" w:cs="Times New Roman"/>
          <w:b/>
          <w:sz w:val="20"/>
          <w:szCs w:val="20"/>
          <w:lang w:val="en-GB"/>
        </w:rPr>
        <w:t xml:space="preserve"> applied to earth-moving cell.</w:t>
      </w:r>
    </w:p>
    <w:p w:rsidR="00BD0266" w:rsidRPr="00C33DC0" w:rsidRDefault="00BD0266" w:rsidP="00BD0266">
      <w:pPr>
        <w:spacing w:after="240"/>
        <w:rPr>
          <w:rFonts w:ascii="Times New Roman" w:hAnsi="Times New Roman" w:cs="Times New Roman"/>
          <w:b/>
          <w:sz w:val="20"/>
          <w:szCs w:val="20"/>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 xml:space="preserve">discuss </w:t>
      </w:r>
      <w:r w:rsidRPr="00AD06A6">
        <w:rPr>
          <w:rFonts w:ascii="Times New Roman" w:hAnsi="Times New Roman" w:cs="Times New Roman"/>
          <w:b/>
          <w:sz w:val="20"/>
          <w:szCs w:val="20"/>
          <w:lang w:val="en-GB"/>
        </w:rPr>
        <w:t xml:space="preserve">whether the TN </w:t>
      </w:r>
      <w:r>
        <w:rPr>
          <w:rFonts w:ascii="Times New Roman" w:hAnsi="Times New Roman" w:cs="Times New Roman"/>
          <w:b/>
          <w:sz w:val="20"/>
          <w:szCs w:val="20"/>
          <w:lang w:val="en-GB"/>
        </w:rPr>
        <w:t>coverage</w:t>
      </w:r>
      <w:r w:rsidRPr="00AD06A6">
        <w:rPr>
          <w:rFonts w:ascii="Times New Roman" w:hAnsi="Times New Roman" w:cs="Times New Roman"/>
          <w:b/>
          <w:sz w:val="20"/>
          <w:szCs w:val="20"/>
          <w:lang w:val="en-GB"/>
        </w:rPr>
        <w:t xml:space="preserve"> is TN NR </w:t>
      </w:r>
      <w:r>
        <w:rPr>
          <w:rFonts w:ascii="Times New Roman" w:hAnsi="Times New Roman" w:cs="Times New Roman"/>
          <w:b/>
          <w:sz w:val="20"/>
          <w:szCs w:val="20"/>
          <w:lang w:val="en-GB"/>
        </w:rPr>
        <w:t>coverage</w:t>
      </w:r>
      <w:r w:rsidRPr="00AD06A6">
        <w:rPr>
          <w:rFonts w:ascii="Times New Roman" w:hAnsi="Times New Roman" w:cs="Times New Roman"/>
          <w:b/>
          <w:sz w:val="20"/>
          <w:szCs w:val="20"/>
          <w:lang w:val="en-GB"/>
        </w:rPr>
        <w:t xml:space="preserve"> or TN NR and/or LTE </w:t>
      </w:r>
      <w:r>
        <w:rPr>
          <w:rFonts w:ascii="Times New Roman" w:hAnsi="Times New Roman" w:cs="Times New Roman"/>
          <w:b/>
          <w:sz w:val="20"/>
          <w:szCs w:val="20"/>
          <w:lang w:val="en-GB"/>
        </w:rPr>
        <w:t>coverage</w:t>
      </w:r>
      <w:r w:rsidRPr="00012A64">
        <w:rPr>
          <w:rFonts w:ascii="Times New Roman" w:hAnsi="Times New Roman" w:cs="Times New Roman"/>
          <w:b/>
          <w:sz w:val="20"/>
          <w:szCs w:val="20"/>
          <w:lang w:val="en-GB"/>
        </w:rPr>
        <w:t>.</w:t>
      </w:r>
    </w:p>
    <w:p w:rsidR="00BD0266" w:rsidRPr="00831EF8" w:rsidRDefault="00BD0266" w:rsidP="00BD026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012A64">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define the RRM requirements for TN frequency layer,</w:t>
      </w:r>
      <w:r w:rsidRPr="00BD0266">
        <w:rPr>
          <w:rFonts w:ascii="Times New Roman" w:hAnsi="Times New Roman" w:cs="Times New Roman"/>
          <w:b/>
          <w:sz w:val="20"/>
          <w:szCs w:val="20"/>
          <w:lang w:val="en-GB"/>
        </w:rPr>
        <w:t xml:space="preserve"> </w:t>
      </w:r>
      <w:r w:rsidRPr="00156CCA">
        <w:rPr>
          <w:rFonts w:ascii="Times New Roman" w:hAnsi="Times New Roman" w:cs="Times New Roman"/>
          <w:b/>
          <w:sz w:val="20"/>
          <w:szCs w:val="20"/>
          <w:lang w:val="en-GB"/>
        </w:rPr>
        <w:t>e.g. cell reselection requirement and maximum interruption in paging reception during cell reselection to a TN cell.</w:t>
      </w:r>
      <w:r>
        <w:rPr>
          <w:rFonts w:ascii="Times New Roman" w:hAnsi="Times New Roman" w:cs="Times New Roman"/>
          <w:b/>
          <w:sz w:val="20"/>
          <w:szCs w:val="20"/>
          <w:lang w:val="en-GB"/>
        </w:rPr>
        <w:t xml:space="preserve"> </w:t>
      </w:r>
    </w:p>
    <w:p w:rsidR="00BD0266" w:rsidRDefault="00BD0266" w:rsidP="00BD026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831EF8">
        <w:rPr>
          <w:rFonts w:ascii="Times New Roman" w:hAnsi="Times New Roman" w:cs="Times New Roman"/>
          <w:b/>
          <w:sz w:val="20"/>
          <w:szCs w:val="20"/>
          <w:lang w:val="en-GB"/>
        </w:rPr>
        <w:t xml:space="preserve">he timeline of RACH-less handover </w:t>
      </w:r>
      <w:r>
        <w:rPr>
          <w:rFonts w:ascii="Times New Roman" w:hAnsi="Times New Roman" w:cs="Times New Roman"/>
          <w:b/>
          <w:sz w:val="20"/>
          <w:szCs w:val="20"/>
          <w:lang w:val="en-GB"/>
        </w:rPr>
        <w:t>is</w:t>
      </w:r>
      <w:r w:rsidRPr="00831EF8">
        <w:rPr>
          <w:rFonts w:ascii="Times New Roman" w:hAnsi="Times New Roman" w:cs="Times New Roman"/>
          <w:b/>
          <w:sz w:val="20"/>
          <w:szCs w:val="20"/>
          <w:lang w:val="en-GB"/>
        </w:rPr>
        <w:t xml:space="preserve"> the time between the end of the last TTI containing the RRC command on the old PDSCH and the time the UE starts transmission of the new PRACH when UE is configured with RACH-less.</w:t>
      </w:r>
    </w:p>
    <w:p w:rsidR="00BD0266" w:rsidRPr="00FF6985" w:rsidRDefault="00BD0266" w:rsidP="00BD0266">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5: </w:t>
      </w:r>
      <w:r w:rsidRPr="00FF6985">
        <w:rPr>
          <w:rFonts w:ascii="Times New Roman" w:hAnsi="Times New Roman" w:cs="Times New Roman"/>
          <w:b/>
          <w:sz w:val="20"/>
          <w:szCs w:val="20"/>
        </w:rPr>
        <w:t>The interruption time of RACH-less handover is expressed in following formula:</w:t>
      </w:r>
    </w:p>
    <w:p w:rsidR="00BD0266" w:rsidRPr="00FF6985" w:rsidRDefault="00BD0266" w:rsidP="00BD0266">
      <w:pPr>
        <w:spacing w:after="240"/>
        <w:jc w:val="center"/>
        <w:rPr>
          <w:rFonts w:ascii="Times New Roman" w:hAnsi="Times New Roman" w:cs="Times New Roman"/>
          <w:b/>
          <w:sz w:val="20"/>
          <w:szCs w:val="20"/>
        </w:rPr>
      </w:pPr>
      <w:r w:rsidRPr="00FF6985">
        <w:rPr>
          <w:rFonts w:ascii="Times New Roman" w:hAnsi="Times New Roman" w:cs="Times New Roman"/>
          <w:b/>
          <w:sz w:val="20"/>
          <w:szCs w:val="20"/>
        </w:rPr>
        <w:t>T</w:t>
      </w:r>
      <w:r w:rsidRPr="00FF6985">
        <w:rPr>
          <w:rFonts w:ascii="Times New Roman" w:hAnsi="Times New Roman" w:cs="Times New Roman"/>
          <w:b/>
          <w:sz w:val="20"/>
          <w:szCs w:val="20"/>
          <w:vertAlign w:val="subscript"/>
        </w:rPr>
        <w:t>interrupt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processing</w:t>
      </w:r>
      <w:r w:rsidRPr="00FF6985" w:rsidDel="001D62E5">
        <w:rPr>
          <w:rFonts w:ascii="Times New Roman" w:hAnsi="Times New Roman" w:cs="Times New Roman"/>
          <w:b/>
          <w:sz w:val="20"/>
          <w:szCs w:val="20"/>
        </w:rPr>
        <w:t xml:space="preserve"> </w:t>
      </w:r>
      <w:r w:rsidRPr="00FF6985">
        <w:rPr>
          <w:rFonts w:ascii="Times New Roman" w:hAnsi="Times New Roman" w:cs="Times New Roman"/>
          <w:b/>
          <w:sz w:val="20"/>
          <w:szCs w:val="20"/>
        </w:rPr>
        <w:t>+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ms</w:t>
      </w:r>
    </w:p>
    <w:p w:rsidR="00BD0266" w:rsidRPr="00FF6985" w:rsidRDefault="00BD0266" w:rsidP="00BD0266">
      <w:pPr>
        <w:rPr>
          <w:rFonts w:ascii="Times New Roman" w:hAnsi="Times New Roman" w:cs="Times New Roman"/>
          <w:b/>
          <w:sz w:val="20"/>
          <w:szCs w:val="20"/>
        </w:rPr>
      </w:pPr>
      <w:r w:rsidRPr="00FF6985">
        <w:rPr>
          <w:rFonts w:ascii="Times New Roman" w:hAnsi="Times New Roman" w:cs="Times New Roman"/>
          <w:b/>
          <w:sz w:val="20"/>
          <w:szCs w:val="20"/>
        </w:rPr>
        <w:t>Where:</w:t>
      </w:r>
    </w:p>
    <w:p w:rsidR="00BD0266" w:rsidRPr="00FF6985" w:rsidRDefault="00BD0266" w:rsidP="00BD0266">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is the time required to search the target NR SAN cell when the target cell is not already known when the handover command is received by the UE. If the target cell is known,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0 ms. If the target cell is an unknown intra-frequency cell and the target cell Es/Iot ≥ -2 dB,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 xml:space="preserve"> ms. If the target cell is an unknown inter-frequency cell and the target cell Es/Iot ≥ -2 dB, then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3*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 xml:space="preserve"> ms. Regardless of whether DRX is in use by the UE,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shall still be based on non-DRX target cell search times.</w:t>
      </w:r>
    </w:p>
    <w:p w:rsidR="00BD0266" w:rsidRPr="00FF6985" w:rsidRDefault="00BD0266" w:rsidP="00BD0266">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is time for fine time tracking and acquiring full timing information of the target cell.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rs</w:t>
      </w:r>
      <w:r w:rsidRPr="00FF6985">
        <w:rPr>
          <w:rFonts w:ascii="Times New Roman" w:hAnsi="Times New Roman" w:cs="Times New Roman"/>
          <w:b/>
          <w:sz w:val="20"/>
          <w:szCs w:val="20"/>
        </w:rPr>
        <w:t>.</w:t>
      </w:r>
    </w:p>
    <w:p w:rsidR="00BD0266" w:rsidRPr="00FF6985" w:rsidRDefault="00BD0266" w:rsidP="00BD0266">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processing</w:t>
      </w:r>
      <w:r w:rsidRPr="00FF6985">
        <w:rPr>
          <w:rFonts w:ascii="Times New Roman" w:hAnsi="Times New Roman" w:cs="Times New Roman"/>
          <w:b/>
          <w:sz w:val="20"/>
          <w:szCs w:val="20"/>
        </w:rPr>
        <w:t xml:space="preserve"> is time for UE processing. T</w:t>
      </w:r>
      <w:r w:rsidRPr="00FF6985">
        <w:rPr>
          <w:rFonts w:ascii="Times New Roman" w:hAnsi="Times New Roman" w:cs="Times New Roman"/>
          <w:b/>
          <w:sz w:val="20"/>
          <w:szCs w:val="20"/>
          <w:vertAlign w:val="subscript"/>
        </w:rPr>
        <w:t>processing</w:t>
      </w:r>
      <w:r w:rsidRPr="00FF6985">
        <w:rPr>
          <w:rFonts w:ascii="Times New Roman" w:hAnsi="Times New Roman" w:cs="Times New Roman"/>
          <w:b/>
          <w:sz w:val="20"/>
          <w:szCs w:val="20"/>
        </w:rPr>
        <w:t xml:space="preserve"> can be up to 20ms.</w:t>
      </w:r>
    </w:p>
    <w:p w:rsidR="00BD0266" w:rsidRPr="00FF6985" w:rsidRDefault="00BD0266" w:rsidP="00BD0266">
      <w:pPr>
        <w:pStyle w:val="B1"/>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is time for SSB post-processing.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can be up to 2ms.</w:t>
      </w:r>
    </w:p>
    <w:p w:rsidR="00BD0266" w:rsidRPr="00FF6985" w:rsidRDefault="00BD0266" w:rsidP="00BD0266">
      <w:pPr>
        <w:spacing w:after="240"/>
        <w:ind w:left="567" w:hanging="283"/>
        <w:rPr>
          <w:rFonts w:ascii="Times New Roman" w:hAnsi="Times New Roman" w:cs="Times New Roman"/>
          <w:b/>
          <w:sz w:val="20"/>
          <w:szCs w:val="20"/>
        </w:rPr>
      </w:pPr>
      <w:r w:rsidRPr="00FF6985">
        <w:rPr>
          <w:rFonts w:ascii="Times New Roman" w:hAnsi="Times New Roman" w:cs="Times New Roman"/>
          <w:b/>
          <w:sz w:val="20"/>
          <w:szCs w:val="20"/>
        </w:rPr>
        <w:t>-</w:t>
      </w:r>
      <w:r w:rsidRPr="00FF6985">
        <w:rPr>
          <w:rFonts w:ascii="Times New Roman" w:hAnsi="Times New Roman" w:cs="Times New Roman"/>
          <w:b/>
          <w:sz w:val="20"/>
          <w:szCs w:val="20"/>
        </w:rPr>
        <w:tab/>
        <w:t>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is the interruption uncertainty in acquiring the first PUSCH transmission occasion when UE is configured with RACH-less handover in the new cell.</w:t>
      </w:r>
    </w:p>
    <w:p w:rsidR="00BD0266" w:rsidRPr="00BD0266" w:rsidRDefault="00BD0266" w:rsidP="00531EE3">
      <w:pPr>
        <w:spacing w:after="240"/>
        <w:rPr>
          <w:rFonts w:ascii="Times New Roman" w:hAnsi="Times New Roman" w:cs="Times New Roman"/>
          <w:b/>
          <w:sz w:val="20"/>
          <w:szCs w:val="20"/>
        </w:rPr>
      </w:pPr>
      <w:r w:rsidRPr="00691D73">
        <w:rPr>
          <w:rFonts w:ascii="Times New Roman" w:hAnsi="Times New Roman" w:cs="Times New Roman"/>
          <w:b/>
          <w:sz w:val="20"/>
          <w:szCs w:val="20"/>
        </w:rPr>
        <w:t xml:space="preserve">Proposal </w:t>
      </w:r>
      <w:r>
        <w:rPr>
          <w:rFonts w:ascii="Times New Roman" w:hAnsi="Times New Roman" w:cs="Times New Roman"/>
          <w:b/>
          <w:sz w:val="20"/>
          <w:szCs w:val="20"/>
        </w:rPr>
        <w:t>6</w:t>
      </w:r>
      <w:r w:rsidRPr="00691D73">
        <w:rPr>
          <w:rFonts w:ascii="Times New Roman" w:hAnsi="Times New Roman" w:cs="Times New Roman"/>
          <w:b/>
          <w:sz w:val="20"/>
          <w:szCs w:val="20"/>
        </w:rPr>
        <w:t xml:space="preserve">: </w:t>
      </w:r>
      <w:r>
        <w:rPr>
          <w:rFonts w:ascii="Times New Roman" w:hAnsi="Times New Roman" w:cs="Times New Roman"/>
          <w:b/>
          <w:sz w:val="20"/>
          <w:szCs w:val="20"/>
        </w:rPr>
        <w:t>T</w:t>
      </w:r>
      <w:r w:rsidRPr="00FF6985">
        <w:rPr>
          <w:rFonts w:ascii="Times New Roman" w:hAnsi="Times New Roman" w:cs="Times New Roman"/>
          <w:b/>
          <w:sz w:val="20"/>
          <w:szCs w:val="20"/>
        </w:rPr>
        <w:t>he</w:t>
      </w:r>
      <w:r>
        <w:rPr>
          <w:rFonts w:ascii="Times New Roman" w:hAnsi="Times New Roman" w:cs="Times New Roman"/>
          <w:b/>
          <w:sz w:val="20"/>
          <w:szCs w:val="20"/>
        </w:rPr>
        <w:t xml:space="preserve"> UE</w:t>
      </w:r>
      <w:r w:rsidRPr="00FF6985">
        <w:rPr>
          <w:rFonts w:ascii="Times New Roman" w:hAnsi="Times New Roman" w:cs="Times New Roman"/>
          <w:b/>
          <w:sz w:val="20"/>
          <w:szCs w:val="20"/>
        </w:rPr>
        <w:t xml:space="preserve"> initial transmission requirement specified in Table 7.1C.2-1 of TS38.133</w:t>
      </w:r>
      <w:r>
        <w:rPr>
          <w:rFonts w:ascii="Times New Roman" w:hAnsi="Times New Roman" w:cs="Times New Roman"/>
          <w:b/>
          <w:sz w:val="20"/>
          <w:szCs w:val="20"/>
        </w:rPr>
        <w:t xml:space="preserve"> applies to </w:t>
      </w:r>
      <w:r w:rsidRPr="00873806">
        <w:rPr>
          <w:rFonts w:ascii="Times New Roman" w:hAnsi="Times New Roman" w:cs="Times New Roman"/>
          <w:b/>
          <w:sz w:val="20"/>
          <w:szCs w:val="20"/>
        </w:rPr>
        <w:t>the first UL transmission performance for RACH-less handover</w:t>
      </w:r>
      <w:r>
        <w:rPr>
          <w:rFonts w:ascii="Times New Roman" w:hAnsi="Times New Roman" w:cs="Times New Roman"/>
          <w:b/>
          <w:sz w:val="20"/>
          <w:szCs w:val="20"/>
        </w:rPr>
        <w:t xml:space="preserve"> </w:t>
      </w:r>
      <w:r w:rsidRPr="00873806">
        <w:rPr>
          <w:rFonts w:ascii="Times New Roman" w:hAnsi="Times New Roman" w:cs="Times New Roman"/>
          <w:b/>
          <w:sz w:val="20"/>
          <w:szCs w:val="20"/>
        </w:rPr>
        <w:t xml:space="preserve">if UE UL transmission synchronization </w:t>
      </w:r>
      <w:r>
        <w:rPr>
          <w:rFonts w:ascii="Times New Roman" w:hAnsi="Times New Roman" w:cs="Times New Roman"/>
          <w:b/>
          <w:sz w:val="20"/>
          <w:szCs w:val="20"/>
        </w:rPr>
        <w:t>is</w:t>
      </w:r>
      <w:r w:rsidRPr="00873806">
        <w:rPr>
          <w:rFonts w:ascii="Times New Roman" w:hAnsi="Times New Roman" w:cs="Times New Roman"/>
          <w:b/>
          <w:sz w:val="20"/>
          <w:szCs w:val="20"/>
        </w:rPr>
        <w:t xml:space="preserve"> maintained by applying pre-compensation using the assistance information, e.g., epoch time, ephemeris, common TA, of the target cell.</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87299" w:rsidRPr="00787299" w:rsidRDefault="00787299" w:rsidP="00787299">
      <w:pPr>
        <w:rPr>
          <w:rFonts w:ascii="Times New Roman" w:hAnsi="Times New Roman" w:cs="Times New Roman"/>
          <w:bCs/>
          <w:sz w:val="20"/>
          <w:szCs w:val="20"/>
          <w:lang w:val="en-GB"/>
        </w:rPr>
      </w:pPr>
      <w:r w:rsidRPr="00787299">
        <w:rPr>
          <w:rFonts w:ascii="Times New Roman" w:hAnsi="Times New Roman" w:cs="Times New Roman" w:hint="eastAsia"/>
          <w:sz w:val="20"/>
          <w:szCs w:val="20"/>
        </w:rPr>
        <w:t>[</w:t>
      </w:r>
      <w:r>
        <w:rPr>
          <w:rFonts w:ascii="Times New Roman" w:hAnsi="Times New Roman" w:cs="Times New Roman"/>
          <w:sz w:val="20"/>
          <w:szCs w:val="20"/>
        </w:rPr>
        <w:t>1</w:t>
      </w:r>
      <w:r w:rsidRPr="00787299">
        <w:rPr>
          <w:rFonts w:ascii="Times New Roman" w:hAnsi="Times New Roman" w:cs="Times New Roman" w:hint="eastAsia"/>
          <w:sz w:val="20"/>
          <w:szCs w:val="20"/>
        </w:rPr>
        <w:t>]</w:t>
      </w:r>
      <w:r w:rsidRPr="00787299">
        <w:rPr>
          <w:rFonts w:ascii="Times New Roman" w:hAnsi="Times New Roman" w:cs="Times New Roman" w:hint="eastAsia"/>
          <w:bCs/>
          <w:sz w:val="20"/>
          <w:szCs w:val="20"/>
          <w:lang w:val="en-GB"/>
        </w:rPr>
        <w:tab/>
      </w:r>
      <w:r w:rsidR="00992802">
        <w:rPr>
          <w:rFonts w:ascii="Times New Roman" w:hAnsi="Times New Roman" w:cs="Times New Roman"/>
          <w:bCs/>
          <w:sz w:val="20"/>
          <w:szCs w:val="20"/>
          <w:lang w:val="en-GB"/>
        </w:rPr>
        <w:t>R4</w:t>
      </w:r>
      <w:r w:rsidRPr="00787299">
        <w:rPr>
          <w:rFonts w:ascii="Times New Roman" w:hAnsi="Times New Roman" w:cs="Times New Roman"/>
          <w:bCs/>
          <w:sz w:val="20"/>
          <w:szCs w:val="20"/>
          <w:lang w:val="en-GB"/>
        </w:rPr>
        <w:t>-2</w:t>
      </w:r>
      <w:r w:rsidR="00992802">
        <w:rPr>
          <w:rFonts w:ascii="Times New Roman" w:hAnsi="Times New Roman" w:cs="Times New Roman"/>
          <w:bCs/>
          <w:sz w:val="20"/>
          <w:szCs w:val="20"/>
          <w:lang w:val="en-GB"/>
        </w:rPr>
        <w:t>303238</w:t>
      </w:r>
      <w:r w:rsidRPr="00787299">
        <w:rPr>
          <w:rFonts w:ascii="Times New Roman" w:hAnsi="Times New Roman" w:cs="Times New Roman" w:hint="eastAsia"/>
          <w:bCs/>
          <w:sz w:val="20"/>
          <w:szCs w:val="20"/>
          <w:lang w:val="en-GB"/>
        </w:rPr>
        <w:tab/>
      </w:r>
      <w:r w:rsidR="00992802" w:rsidRPr="00992802">
        <w:rPr>
          <w:rFonts w:ascii="Times New Roman" w:hAnsi="Times New Roman" w:cs="Times New Roman"/>
          <w:bCs/>
          <w:sz w:val="20"/>
          <w:szCs w:val="20"/>
          <w:lang w:val="en-GB"/>
        </w:rPr>
        <w:t>WF on NR NTN enhancement RRM requirements</w:t>
      </w:r>
      <w:r w:rsidRPr="00787299">
        <w:rPr>
          <w:rFonts w:ascii="Times New Roman" w:hAnsi="Times New Roman" w:cs="Times New Roman" w:hint="eastAsia"/>
          <w:bCs/>
          <w:sz w:val="20"/>
          <w:szCs w:val="20"/>
          <w:lang w:val="en-GB"/>
        </w:rPr>
        <w:t xml:space="preserve">, </w:t>
      </w:r>
      <w:r w:rsidR="00992802">
        <w:rPr>
          <w:rFonts w:ascii="Times New Roman" w:hAnsi="Times New Roman" w:cs="Times New Roman"/>
          <w:bCs/>
          <w:sz w:val="20"/>
          <w:szCs w:val="20"/>
        </w:rPr>
        <w:t>Qualcomm</w:t>
      </w:r>
    </w:p>
    <w:p w:rsidR="00787299" w:rsidRDefault="00787299" w:rsidP="0005208D">
      <w:pPr>
        <w:ind w:left="420" w:hanging="420"/>
        <w:rPr>
          <w:rFonts w:ascii="Times New Roman" w:hAnsi="Times New Roman" w:cs="Times New Roman"/>
          <w:bCs/>
          <w:sz w:val="20"/>
          <w:szCs w:val="20"/>
        </w:rPr>
      </w:pPr>
      <w:r w:rsidRPr="004D1297">
        <w:rPr>
          <w:rFonts w:ascii="Times New Roman" w:hAnsi="Times New Roman" w:cs="Times New Roman" w:hint="eastAsia"/>
          <w:sz w:val="20"/>
          <w:szCs w:val="20"/>
        </w:rPr>
        <w:t>[</w:t>
      </w:r>
      <w:r w:rsidR="004667E3">
        <w:rPr>
          <w:rFonts w:ascii="Times New Roman" w:hAnsi="Times New Roman" w:cs="Times New Roman"/>
          <w:sz w:val="20"/>
          <w:szCs w:val="20"/>
        </w:rPr>
        <w:t>2</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Pr>
          <w:rFonts w:ascii="Times New Roman" w:hAnsi="Times New Roman" w:cs="Times New Roman"/>
          <w:bCs/>
          <w:sz w:val="20"/>
          <w:szCs w:val="20"/>
          <w:lang w:val="en-GB"/>
        </w:rPr>
        <w:t>R1</w:t>
      </w:r>
      <w:r w:rsidRPr="003A1334">
        <w:rPr>
          <w:rFonts w:ascii="Times New Roman" w:hAnsi="Times New Roman" w:cs="Times New Roman"/>
          <w:bCs/>
          <w:sz w:val="20"/>
          <w:szCs w:val="20"/>
          <w:lang w:val="en-GB"/>
        </w:rPr>
        <w:t>-</w:t>
      </w:r>
      <w:r>
        <w:rPr>
          <w:rFonts w:ascii="Times New Roman" w:hAnsi="Times New Roman" w:cs="Times New Roman"/>
          <w:bCs/>
          <w:sz w:val="20"/>
          <w:szCs w:val="20"/>
          <w:lang w:val="en-GB"/>
        </w:rPr>
        <w:t>2213001</w:t>
      </w:r>
      <w:r w:rsidRPr="003A1334">
        <w:rPr>
          <w:rFonts w:ascii="Times New Roman" w:hAnsi="Times New Roman" w:cs="Times New Roman" w:hint="eastAsia"/>
          <w:bCs/>
          <w:sz w:val="20"/>
          <w:szCs w:val="20"/>
          <w:lang w:val="en-GB"/>
        </w:rPr>
        <w:tab/>
      </w:r>
      <w:r w:rsidRPr="00787299">
        <w:rPr>
          <w:rFonts w:ascii="Times New Roman" w:hAnsi="Times New Roman" w:cs="Times New Roman"/>
          <w:bCs/>
          <w:sz w:val="20"/>
          <w:szCs w:val="20"/>
          <w:lang w:val="en-GB"/>
        </w:rPr>
        <w:t>Reply LS on RACH-less handover in NTN</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rPr>
        <w:t>OPPO</w:t>
      </w:r>
    </w:p>
    <w:p w:rsidR="00787299" w:rsidRPr="00787299" w:rsidRDefault="00787299" w:rsidP="00787299">
      <w:pPr>
        <w:widowControl/>
        <w:jc w:val="left"/>
        <w:rPr>
          <w:rFonts w:ascii="Times New Roman" w:hAnsi="Times New Roman" w:cs="Times New Roman"/>
          <w:bCs/>
          <w:sz w:val="20"/>
          <w:szCs w:val="20"/>
        </w:rPr>
      </w:pPr>
    </w:p>
    <w:sectPr w:rsidR="00787299" w:rsidRPr="007872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362" w:rsidRDefault="00063362" w:rsidP="00295EE0">
      <w:r>
        <w:separator/>
      </w:r>
    </w:p>
  </w:endnote>
  <w:endnote w:type="continuationSeparator" w:id="0">
    <w:p w:rsidR="00063362" w:rsidRDefault="00063362"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362" w:rsidRDefault="00063362" w:rsidP="00295EE0">
      <w:r>
        <w:separator/>
      </w:r>
    </w:p>
  </w:footnote>
  <w:footnote w:type="continuationSeparator" w:id="0">
    <w:p w:rsidR="00063362" w:rsidRDefault="00063362"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EFF09F4"/>
    <w:multiLevelType w:val="hybridMultilevel"/>
    <w:tmpl w:val="0FEC1132"/>
    <w:lvl w:ilvl="0" w:tplc="3042D86A">
      <w:start w:val="2022"/>
      <w:numFmt w:val="bullet"/>
      <w:lvlText w:val="-"/>
      <w:lvlJc w:val="left"/>
      <w:pPr>
        <w:ind w:left="452" w:hanging="420"/>
      </w:pPr>
      <w:rPr>
        <w:rFonts w:ascii="Arial" w:eastAsiaTheme="minorEastAsia" w:hAnsi="Arial" w:cs="Arial"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2" w15:restartNumberingAfterBreak="0">
    <w:nsid w:val="17332E2B"/>
    <w:multiLevelType w:val="hybridMultilevel"/>
    <w:tmpl w:val="A65237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BD51A7"/>
    <w:multiLevelType w:val="hybridMultilevel"/>
    <w:tmpl w:val="5EBA5F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A02CE"/>
    <w:multiLevelType w:val="hybridMultilevel"/>
    <w:tmpl w:val="9F1A4E3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C4AD1"/>
    <w:multiLevelType w:val="hybridMultilevel"/>
    <w:tmpl w:val="152EE22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157E8A"/>
    <w:multiLevelType w:val="hybridMultilevel"/>
    <w:tmpl w:val="26E6CCD8"/>
    <w:lvl w:ilvl="0" w:tplc="0409000F">
      <w:start w:val="1"/>
      <w:numFmt w:val="decimal"/>
      <w:lvlText w:val="%1."/>
      <w:lvlJc w:val="left"/>
      <w:pPr>
        <w:ind w:left="415" w:hanging="420"/>
      </w:pPr>
    </w:lvl>
    <w:lvl w:ilvl="1" w:tplc="04090019" w:tentative="1">
      <w:start w:val="1"/>
      <w:numFmt w:val="lowerLetter"/>
      <w:lvlText w:val="%2)"/>
      <w:lvlJc w:val="left"/>
      <w:pPr>
        <w:ind w:left="835" w:hanging="420"/>
      </w:pPr>
    </w:lvl>
    <w:lvl w:ilvl="2" w:tplc="0409001B" w:tentative="1">
      <w:start w:val="1"/>
      <w:numFmt w:val="lowerRoman"/>
      <w:lvlText w:val="%3."/>
      <w:lvlJc w:val="right"/>
      <w:pPr>
        <w:ind w:left="1255" w:hanging="420"/>
      </w:pPr>
    </w:lvl>
    <w:lvl w:ilvl="3" w:tplc="0409000F" w:tentative="1">
      <w:start w:val="1"/>
      <w:numFmt w:val="decimal"/>
      <w:lvlText w:val="%4."/>
      <w:lvlJc w:val="left"/>
      <w:pPr>
        <w:ind w:left="1675" w:hanging="420"/>
      </w:pPr>
    </w:lvl>
    <w:lvl w:ilvl="4" w:tplc="04090019" w:tentative="1">
      <w:start w:val="1"/>
      <w:numFmt w:val="lowerLetter"/>
      <w:lvlText w:val="%5)"/>
      <w:lvlJc w:val="left"/>
      <w:pPr>
        <w:ind w:left="2095" w:hanging="420"/>
      </w:pPr>
    </w:lvl>
    <w:lvl w:ilvl="5" w:tplc="0409001B" w:tentative="1">
      <w:start w:val="1"/>
      <w:numFmt w:val="lowerRoman"/>
      <w:lvlText w:val="%6."/>
      <w:lvlJc w:val="right"/>
      <w:pPr>
        <w:ind w:left="2515" w:hanging="420"/>
      </w:pPr>
    </w:lvl>
    <w:lvl w:ilvl="6" w:tplc="0409000F" w:tentative="1">
      <w:start w:val="1"/>
      <w:numFmt w:val="decimal"/>
      <w:lvlText w:val="%7."/>
      <w:lvlJc w:val="left"/>
      <w:pPr>
        <w:ind w:left="2935" w:hanging="420"/>
      </w:pPr>
    </w:lvl>
    <w:lvl w:ilvl="7" w:tplc="04090019" w:tentative="1">
      <w:start w:val="1"/>
      <w:numFmt w:val="lowerLetter"/>
      <w:lvlText w:val="%8)"/>
      <w:lvlJc w:val="left"/>
      <w:pPr>
        <w:ind w:left="3355" w:hanging="420"/>
      </w:pPr>
    </w:lvl>
    <w:lvl w:ilvl="8" w:tplc="0409001B" w:tentative="1">
      <w:start w:val="1"/>
      <w:numFmt w:val="lowerRoman"/>
      <w:lvlText w:val="%9."/>
      <w:lvlJc w:val="right"/>
      <w:pPr>
        <w:ind w:left="3775" w:hanging="420"/>
      </w:pPr>
    </w:lvl>
  </w:abstractNum>
  <w:abstractNum w:abstractNumId="14"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E12DA3"/>
    <w:multiLevelType w:val="hybridMultilevel"/>
    <w:tmpl w:val="F34662E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E15DED"/>
    <w:multiLevelType w:val="hybridMultilevel"/>
    <w:tmpl w:val="4382207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44095A"/>
    <w:multiLevelType w:val="hybridMultilevel"/>
    <w:tmpl w:val="D824574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2E243E"/>
    <w:multiLevelType w:val="hybridMultilevel"/>
    <w:tmpl w:val="485C77A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3B07EC"/>
    <w:multiLevelType w:val="hybridMultilevel"/>
    <w:tmpl w:val="4D60E55C"/>
    <w:lvl w:ilvl="0" w:tplc="0409000F">
      <w:start w:val="1"/>
      <w:numFmt w:val="decimal"/>
      <w:lvlText w:val="%1."/>
      <w:lvlJc w:val="left"/>
      <w:pPr>
        <w:ind w:left="420" w:hanging="420"/>
      </w:pPr>
    </w:lvl>
    <w:lvl w:ilvl="1" w:tplc="FFFFFFFF">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811230F"/>
    <w:multiLevelType w:val="hybridMultilevel"/>
    <w:tmpl w:val="7756830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870A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00584B"/>
    <w:multiLevelType w:val="hybridMultilevel"/>
    <w:tmpl w:val="0CA0A228"/>
    <w:lvl w:ilvl="0" w:tplc="FFFFFFFF">
      <w:start w:val="1"/>
      <w:numFmt w:val="bullet"/>
      <w:lvlText w:val=""/>
      <w:lvlJc w:val="left"/>
      <w:pPr>
        <w:ind w:left="452" w:hanging="420"/>
      </w:pPr>
      <w:rPr>
        <w:rFonts w:ascii="Symbol" w:hAnsi="Symbol"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35"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18"/>
  </w:num>
  <w:num w:numId="4">
    <w:abstractNumId w:val="9"/>
  </w:num>
  <w:num w:numId="5">
    <w:abstractNumId w:val="10"/>
  </w:num>
  <w:num w:numId="6">
    <w:abstractNumId w:val="8"/>
  </w:num>
  <w:num w:numId="7">
    <w:abstractNumId w:val="11"/>
  </w:num>
  <w:num w:numId="8">
    <w:abstractNumId w:val="33"/>
  </w:num>
  <w:num w:numId="9">
    <w:abstractNumId w:val="31"/>
  </w:num>
  <w:num w:numId="10">
    <w:abstractNumId w:val="22"/>
  </w:num>
  <w:num w:numId="11">
    <w:abstractNumId w:val="35"/>
  </w:num>
  <w:num w:numId="12">
    <w:abstractNumId w:val="14"/>
  </w:num>
  <w:num w:numId="13">
    <w:abstractNumId w:val="29"/>
  </w:num>
  <w:num w:numId="14">
    <w:abstractNumId w:val="21"/>
  </w:num>
  <w:num w:numId="15">
    <w:abstractNumId w:val="13"/>
  </w:num>
  <w:num w:numId="16">
    <w:abstractNumId w:val="3"/>
  </w:num>
  <w:num w:numId="17">
    <w:abstractNumId w:val="23"/>
  </w:num>
  <w:num w:numId="18">
    <w:abstractNumId w:val="19"/>
  </w:num>
  <w:num w:numId="19">
    <w:abstractNumId w:val="27"/>
  </w:num>
  <w:num w:numId="20">
    <w:abstractNumId w:val="17"/>
  </w:num>
  <w:num w:numId="21">
    <w:abstractNumId w:val="15"/>
  </w:num>
  <w:num w:numId="22">
    <w:abstractNumId w:val="16"/>
  </w:num>
  <w:num w:numId="23">
    <w:abstractNumId w:val="5"/>
  </w:num>
  <w:num w:numId="24">
    <w:abstractNumId w:val="4"/>
  </w:num>
  <w:num w:numId="25">
    <w:abstractNumId w:val="20"/>
  </w:num>
  <w:num w:numId="26">
    <w:abstractNumId w:val="26"/>
  </w:num>
  <w:num w:numId="27">
    <w:abstractNumId w:val="30"/>
  </w:num>
  <w:num w:numId="28">
    <w:abstractNumId w:val="36"/>
  </w:num>
  <w:num w:numId="29">
    <w:abstractNumId w:val="34"/>
  </w:num>
  <w:num w:numId="30">
    <w:abstractNumId w:val="0"/>
  </w:num>
  <w:num w:numId="31">
    <w:abstractNumId w:val="6"/>
  </w:num>
  <w:num w:numId="32">
    <w:abstractNumId w:val="12"/>
  </w:num>
  <w:num w:numId="33">
    <w:abstractNumId w:val="25"/>
  </w:num>
  <w:num w:numId="34">
    <w:abstractNumId w:val="24"/>
  </w:num>
  <w:num w:numId="35">
    <w:abstractNumId w:val="2"/>
  </w:num>
  <w:num w:numId="36">
    <w:abstractNumId w:val="1"/>
  </w:num>
  <w:num w:numId="3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10AA3"/>
    <w:rsid w:val="00012A64"/>
    <w:rsid w:val="00023541"/>
    <w:rsid w:val="00032114"/>
    <w:rsid w:val="00034A3A"/>
    <w:rsid w:val="00041155"/>
    <w:rsid w:val="00043D5F"/>
    <w:rsid w:val="000453CE"/>
    <w:rsid w:val="0005208D"/>
    <w:rsid w:val="00057E7C"/>
    <w:rsid w:val="000617E0"/>
    <w:rsid w:val="00063362"/>
    <w:rsid w:val="00064EFA"/>
    <w:rsid w:val="00066636"/>
    <w:rsid w:val="00077FD6"/>
    <w:rsid w:val="00082FD8"/>
    <w:rsid w:val="0009018E"/>
    <w:rsid w:val="000969A9"/>
    <w:rsid w:val="000A0DBE"/>
    <w:rsid w:val="000A69C4"/>
    <w:rsid w:val="000B3119"/>
    <w:rsid w:val="000B3454"/>
    <w:rsid w:val="000C29C1"/>
    <w:rsid w:val="000C5305"/>
    <w:rsid w:val="000D37C4"/>
    <w:rsid w:val="000E4E14"/>
    <w:rsid w:val="000E7341"/>
    <w:rsid w:val="000F492E"/>
    <w:rsid w:val="001071AE"/>
    <w:rsid w:val="00107B04"/>
    <w:rsid w:val="00111BE9"/>
    <w:rsid w:val="00112BF0"/>
    <w:rsid w:val="00121FFA"/>
    <w:rsid w:val="00146D21"/>
    <w:rsid w:val="00152F1F"/>
    <w:rsid w:val="001534DC"/>
    <w:rsid w:val="00156CCA"/>
    <w:rsid w:val="001575A0"/>
    <w:rsid w:val="00164434"/>
    <w:rsid w:val="001741EC"/>
    <w:rsid w:val="00176DF6"/>
    <w:rsid w:val="001934CD"/>
    <w:rsid w:val="00197540"/>
    <w:rsid w:val="001B39FF"/>
    <w:rsid w:val="001B6426"/>
    <w:rsid w:val="001B6542"/>
    <w:rsid w:val="001B6BA6"/>
    <w:rsid w:val="001C0E94"/>
    <w:rsid w:val="001C15CB"/>
    <w:rsid w:val="001C2164"/>
    <w:rsid w:val="001C30BB"/>
    <w:rsid w:val="001C72C2"/>
    <w:rsid w:val="001D0BB0"/>
    <w:rsid w:val="001D4356"/>
    <w:rsid w:val="001D7E8F"/>
    <w:rsid w:val="001E40D2"/>
    <w:rsid w:val="001E4942"/>
    <w:rsid w:val="001E63F5"/>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B10B8"/>
    <w:rsid w:val="002C4159"/>
    <w:rsid w:val="002C4632"/>
    <w:rsid w:val="002D5738"/>
    <w:rsid w:val="002D6AC0"/>
    <w:rsid w:val="002E671C"/>
    <w:rsid w:val="002F18D3"/>
    <w:rsid w:val="002F1FA2"/>
    <w:rsid w:val="002F224D"/>
    <w:rsid w:val="002F7213"/>
    <w:rsid w:val="002F74E1"/>
    <w:rsid w:val="002F7A92"/>
    <w:rsid w:val="00303D52"/>
    <w:rsid w:val="00312483"/>
    <w:rsid w:val="00322340"/>
    <w:rsid w:val="00324A1E"/>
    <w:rsid w:val="00326552"/>
    <w:rsid w:val="00327CF6"/>
    <w:rsid w:val="003305D9"/>
    <w:rsid w:val="00334ECF"/>
    <w:rsid w:val="00340326"/>
    <w:rsid w:val="00343C0B"/>
    <w:rsid w:val="00350751"/>
    <w:rsid w:val="0035713A"/>
    <w:rsid w:val="003747EC"/>
    <w:rsid w:val="0038335C"/>
    <w:rsid w:val="003839DC"/>
    <w:rsid w:val="003852A7"/>
    <w:rsid w:val="00391990"/>
    <w:rsid w:val="00393BD6"/>
    <w:rsid w:val="003B1CE4"/>
    <w:rsid w:val="003B4277"/>
    <w:rsid w:val="003C48EB"/>
    <w:rsid w:val="003C640A"/>
    <w:rsid w:val="003C7618"/>
    <w:rsid w:val="003C7625"/>
    <w:rsid w:val="003D21E5"/>
    <w:rsid w:val="003D4A96"/>
    <w:rsid w:val="003E1EC9"/>
    <w:rsid w:val="003E2D44"/>
    <w:rsid w:val="003E6249"/>
    <w:rsid w:val="003E7430"/>
    <w:rsid w:val="004021D5"/>
    <w:rsid w:val="0040403B"/>
    <w:rsid w:val="00411855"/>
    <w:rsid w:val="00412A23"/>
    <w:rsid w:val="0041443A"/>
    <w:rsid w:val="00416ABD"/>
    <w:rsid w:val="00424C55"/>
    <w:rsid w:val="004251E3"/>
    <w:rsid w:val="004358B4"/>
    <w:rsid w:val="00436430"/>
    <w:rsid w:val="00436870"/>
    <w:rsid w:val="0044153C"/>
    <w:rsid w:val="0044369D"/>
    <w:rsid w:val="0044370F"/>
    <w:rsid w:val="0044403E"/>
    <w:rsid w:val="00451910"/>
    <w:rsid w:val="00453262"/>
    <w:rsid w:val="0046251C"/>
    <w:rsid w:val="004636FA"/>
    <w:rsid w:val="004667E3"/>
    <w:rsid w:val="00471197"/>
    <w:rsid w:val="004712A1"/>
    <w:rsid w:val="00476AFD"/>
    <w:rsid w:val="00487E4A"/>
    <w:rsid w:val="00491184"/>
    <w:rsid w:val="004918C2"/>
    <w:rsid w:val="004929D8"/>
    <w:rsid w:val="00493185"/>
    <w:rsid w:val="004937C6"/>
    <w:rsid w:val="004A51B0"/>
    <w:rsid w:val="004B04B9"/>
    <w:rsid w:val="004B2E78"/>
    <w:rsid w:val="004B7437"/>
    <w:rsid w:val="004C5096"/>
    <w:rsid w:val="004C5B25"/>
    <w:rsid w:val="004D1297"/>
    <w:rsid w:val="004E4924"/>
    <w:rsid w:val="004F2EA6"/>
    <w:rsid w:val="004F52EA"/>
    <w:rsid w:val="004F7EA5"/>
    <w:rsid w:val="0052411B"/>
    <w:rsid w:val="005241DD"/>
    <w:rsid w:val="00524BFB"/>
    <w:rsid w:val="00531EE3"/>
    <w:rsid w:val="00535ECE"/>
    <w:rsid w:val="00542E68"/>
    <w:rsid w:val="00553E41"/>
    <w:rsid w:val="00555927"/>
    <w:rsid w:val="005613E1"/>
    <w:rsid w:val="005652FD"/>
    <w:rsid w:val="00570385"/>
    <w:rsid w:val="00587B99"/>
    <w:rsid w:val="0059252B"/>
    <w:rsid w:val="005A0CEE"/>
    <w:rsid w:val="005A5CEF"/>
    <w:rsid w:val="005C00A9"/>
    <w:rsid w:val="005C3F04"/>
    <w:rsid w:val="005D1E05"/>
    <w:rsid w:val="005D46D8"/>
    <w:rsid w:val="005D6795"/>
    <w:rsid w:val="005D79F4"/>
    <w:rsid w:val="005E15BB"/>
    <w:rsid w:val="005E6841"/>
    <w:rsid w:val="005F0CEC"/>
    <w:rsid w:val="00601DCA"/>
    <w:rsid w:val="0060600B"/>
    <w:rsid w:val="0061021B"/>
    <w:rsid w:val="00610A5F"/>
    <w:rsid w:val="0061499A"/>
    <w:rsid w:val="00617389"/>
    <w:rsid w:val="006204C8"/>
    <w:rsid w:val="006211BE"/>
    <w:rsid w:val="00622608"/>
    <w:rsid w:val="00622888"/>
    <w:rsid w:val="006229A4"/>
    <w:rsid w:val="006256EA"/>
    <w:rsid w:val="00625F41"/>
    <w:rsid w:val="00633F6A"/>
    <w:rsid w:val="00646E7A"/>
    <w:rsid w:val="00650AC9"/>
    <w:rsid w:val="00656972"/>
    <w:rsid w:val="006624C5"/>
    <w:rsid w:val="006713AE"/>
    <w:rsid w:val="00672DFB"/>
    <w:rsid w:val="006742AC"/>
    <w:rsid w:val="00691D73"/>
    <w:rsid w:val="006A3DFE"/>
    <w:rsid w:val="006A7A41"/>
    <w:rsid w:val="006B229F"/>
    <w:rsid w:val="006B52DC"/>
    <w:rsid w:val="006B7EA1"/>
    <w:rsid w:val="006C2DF2"/>
    <w:rsid w:val="006D5E1F"/>
    <w:rsid w:val="006E17E8"/>
    <w:rsid w:val="00716360"/>
    <w:rsid w:val="007229F5"/>
    <w:rsid w:val="00723BCD"/>
    <w:rsid w:val="0072572B"/>
    <w:rsid w:val="00727E6D"/>
    <w:rsid w:val="00735DD5"/>
    <w:rsid w:val="00745864"/>
    <w:rsid w:val="00747DE3"/>
    <w:rsid w:val="007516B8"/>
    <w:rsid w:val="00753063"/>
    <w:rsid w:val="0075627C"/>
    <w:rsid w:val="00757798"/>
    <w:rsid w:val="0076284F"/>
    <w:rsid w:val="00764614"/>
    <w:rsid w:val="00783700"/>
    <w:rsid w:val="007850C0"/>
    <w:rsid w:val="00786114"/>
    <w:rsid w:val="00787299"/>
    <w:rsid w:val="0079461F"/>
    <w:rsid w:val="007A77B8"/>
    <w:rsid w:val="007B410C"/>
    <w:rsid w:val="007B52A2"/>
    <w:rsid w:val="007B680D"/>
    <w:rsid w:val="007C0150"/>
    <w:rsid w:val="007C2CA5"/>
    <w:rsid w:val="007C54E3"/>
    <w:rsid w:val="007C71B8"/>
    <w:rsid w:val="007C7CBD"/>
    <w:rsid w:val="007D3840"/>
    <w:rsid w:val="007E1C5E"/>
    <w:rsid w:val="007E2543"/>
    <w:rsid w:val="007F1113"/>
    <w:rsid w:val="007F4C93"/>
    <w:rsid w:val="007F7DD8"/>
    <w:rsid w:val="00801D49"/>
    <w:rsid w:val="008020D7"/>
    <w:rsid w:val="00807409"/>
    <w:rsid w:val="008110E3"/>
    <w:rsid w:val="00811232"/>
    <w:rsid w:val="0081333A"/>
    <w:rsid w:val="0081426F"/>
    <w:rsid w:val="00816638"/>
    <w:rsid w:val="008179CB"/>
    <w:rsid w:val="00831EF8"/>
    <w:rsid w:val="00833A01"/>
    <w:rsid w:val="00840CC1"/>
    <w:rsid w:val="00844CD4"/>
    <w:rsid w:val="0084557B"/>
    <w:rsid w:val="00846B30"/>
    <w:rsid w:val="008474A2"/>
    <w:rsid w:val="00854414"/>
    <w:rsid w:val="00856FAE"/>
    <w:rsid w:val="00863A02"/>
    <w:rsid w:val="00863EC6"/>
    <w:rsid w:val="00866B40"/>
    <w:rsid w:val="008732D9"/>
    <w:rsid w:val="00873806"/>
    <w:rsid w:val="008834C0"/>
    <w:rsid w:val="008A3E6A"/>
    <w:rsid w:val="008A4205"/>
    <w:rsid w:val="008C12FE"/>
    <w:rsid w:val="008C4A60"/>
    <w:rsid w:val="008D0270"/>
    <w:rsid w:val="008E7C29"/>
    <w:rsid w:val="009048F5"/>
    <w:rsid w:val="00907311"/>
    <w:rsid w:val="00926593"/>
    <w:rsid w:val="00931A41"/>
    <w:rsid w:val="00953B4A"/>
    <w:rsid w:val="00961E1B"/>
    <w:rsid w:val="00964187"/>
    <w:rsid w:val="00964440"/>
    <w:rsid w:val="009744CA"/>
    <w:rsid w:val="009810FA"/>
    <w:rsid w:val="00982C2E"/>
    <w:rsid w:val="00992802"/>
    <w:rsid w:val="0099509E"/>
    <w:rsid w:val="009A307B"/>
    <w:rsid w:val="009A5B74"/>
    <w:rsid w:val="009B31FA"/>
    <w:rsid w:val="009C233B"/>
    <w:rsid w:val="009D05B2"/>
    <w:rsid w:val="009D2FA4"/>
    <w:rsid w:val="009E1AB0"/>
    <w:rsid w:val="009E3F07"/>
    <w:rsid w:val="009F4ACA"/>
    <w:rsid w:val="009F6F1C"/>
    <w:rsid w:val="00A00DF2"/>
    <w:rsid w:val="00A06A1E"/>
    <w:rsid w:val="00A30B21"/>
    <w:rsid w:val="00A314CD"/>
    <w:rsid w:val="00A36886"/>
    <w:rsid w:val="00A40DD3"/>
    <w:rsid w:val="00A41EE1"/>
    <w:rsid w:val="00A42E09"/>
    <w:rsid w:val="00A43146"/>
    <w:rsid w:val="00A66D35"/>
    <w:rsid w:val="00A82A0D"/>
    <w:rsid w:val="00A86944"/>
    <w:rsid w:val="00A86D70"/>
    <w:rsid w:val="00A87BC4"/>
    <w:rsid w:val="00A92D8C"/>
    <w:rsid w:val="00AA2436"/>
    <w:rsid w:val="00AA71A0"/>
    <w:rsid w:val="00AB1CA5"/>
    <w:rsid w:val="00AB55ED"/>
    <w:rsid w:val="00AC1703"/>
    <w:rsid w:val="00AC1D95"/>
    <w:rsid w:val="00AC651C"/>
    <w:rsid w:val="00AD06A6"/>
    <w:rsid w:val="00AD0D8A"/>
    <w:rsid w:val="00AD325A"/>
    <w:rsid w:val="00AE60A2"/>
    <w:rsid w:val="00AF2932"/>
    <w:rsid w:val="00AF6610"/>
    <w:rsid w:val="00B019D9"/>
    <w:rsid w:val="00B066CB"/>
    <w:rsid w:val="00B076A2"/>
    <w:rsid w:val="00B07FFC"/>
    <w:rsid w:val="00B10DF5"/>
    <w:rsid w:val="00B1666A"/>
    <w:rsid w:val="00B16888"/>
    <w:rsid w:val="00B34EAF"/>
    <w:rsid w:val="00B359EB"/>
    <w:rsid w:val="00B40311"/>
    <w:rsid w:val="00B403BB"/>
    <w:rsid w:val="00B505B5"/>
    <w:rsid w:val="00B5355A"/>
    <w:rsid w:val="00B55BDB"/>
    <w:rsid w:val="00B57CF1"/>
    <w:rsid w:val="00B62778"/>
    <w:rsid w:val="00B62D96"/>
    <w:rsid w:val="00B64E2E"/>
    <w:rsid w:val="00B669C4"/>
    <w:rsid w:val="00B70D18"/>
    <w:rsid w:val="00B74242"/>
    <w:rsid w:val="00B76DEE"/>
    <w:rsid w:val="00BA641D"/>
    <w:rsid w:val="00BA6A49"/>
    <w:rsid w:val="00BB1DE2"/>
    <w:rsid w:val="00BB4968"/>
    <w:rsid w:val="00BC1288"/>
    <w:rsid w:val="00BC410F"/>
    <w:rsid w:val="00BD0266"/>
    <w:rsid w:val="00BE2C6A"/>
    <w:rsid w:val="00BE6F6F"/>
    <w:rsid w:val="00BF0FBA"/>
    <w:rsid w:val="00BF5038"/>
    <w:rsid w:val="00BF6527"/>
    <w:rsid w:val="00BF6875"/>
    <w:rsid w:val="00C0651A"/>
    <w:rsid w:val="00C124E6"/>
    <w:rsid w:val="00C15D1A"/>
    <w:rsid w:val="00C20F4A"/>
    <w:rsid w:val="00C235A5"/>
    <w:rsid w:val="00C26B65"/>
    <w:rsid w:val="00C30C3A"/>
    <w:rsid w:val="00C33385"/>
    <w:rsid w:val="00C33DC0"/>
    <w:rsid w:val="00C36E5F"/>
    <w:rsid w:val="00C44B6A"/>
    <w:rsid w:val="00C46A14"/>
    <w:rsid w:val="00C50C56"/>
    <w:rsid w:val="00C521E8"/>
    <w:rsid w:val="00C57696"/>
    <w:rsid w:val="00C61061"/>
    <w:rsid w:val="00C61CE3"/>
    <w:rsid w:val="00C628D5"/>
    <w:rsid w:val="00C64101"/>
    <w:rsid w:val="00C64E8D"/>
    <w:rsid w:val="00C65BB2"/>
    <w:rsid w:val="00C72E96"/>
    <w:rsid w:val="00C73724"/>
    <w:rsid w:val="00C8250C"/>
    <w:rsid w:val="00CB3EBB"/>
    <w:rsid w:val="00CB5439"/>
    <w:rsid w:val="00CC002D"/>
    <w:rsid w:val="00CC0469"/>
    <w:rsid w:val="00CC36CD"/>
    <w:rsid w:val="00CD0A6F"/>
    <w:rsid w:val="00CD2ABB"/>
    <w:rsid w:val="00CD46B8"/>
    <w:rsid w:val="00CD4AD1"/>
    <w:rsid w:val="00CD5952"/>
    <w:rsid w:val="00CE22DC"/>
    <w:rsid w:val="00CE4463"/>
    <w:rsid w:val="00CE6EA1"/>
    <w:rsid w:val="00CF021C"/>
    <w:rsid w:val="00CF2C90"/>
    <w:rsid w:val="00D003AE"/>
    <w:rsid w:val="00D04F6E"/>
    <w:rsid w:val="00D146D5"/>
    <w:rsid w:val="00D154EE"/>
    <w:rsid w:val="00D2139F"/>
    <w:rsid w:val="00D245B8"/>
    <w:rsid w:val="00D25987"/>
    <w:rsid w:val="00D25FDA"/>
    <w:rsid w:val="00D408B1"/>
    <w:rsid w:val="00D534F8"/>
    <w:rsid w:val="00D53D52"/>
    <w:rsid w:val="00D647B5"/>
    <w:rsid w:val="00D64E89"/>
    <w:rsid w:val="00D7357C"/>
    <w:rsid w:val="00D834BA"/>
    <w:rsid w:val="00D91383"/>
    <w:rsid w:val="00D9573A"/>
    <w:rsid w:val="00D979B2"/>
    <w:rsid w:val="00DA0FA2"/>
    <w:rsid w:val="00DA53B7"/>
    <w:rsid w:val="00DB3205"/>
    <w:rsid w:val="00DD0E11"/>
    <w:rsid w:val="00DD4C83"/>
    <w:rsid w:val="00DE1FBA"/>
    <w:rsid w:val="00DE6529"/>
    <w:rsid w:val="00DF581D"/>
    <w:rsid w:val="00DF5DC5"/>
    <w:rsid w:val="00E112EE"/>
    <w:rsid w:val="00E138FB"/>
    <w:rsid w:val="00E16C16"/>
    <w:rsid w:val="00E20ABC"/>
    <w:rsid w:val="00E21702"/>
    <w:rsid w:val="00E306D6"/>
    <w:rsid w:val="00E33A79"/>
    <w:rsid w:val="00E41CD4"/>
    <w:rsid w:val="00E54C7B"/>
    <w:rsid w:val="00E60364"/>
    <w:rsid w:val="00E73F54"/>
    <w:rsid w:val="00E74FFB"/>
    <w:rsid w:val="00E75B1A"/>
    <w:rsid w:val="00E830E3"/>
    <w:rsid w:val="00E855BA"/>
    <w:rsid w:val="00E8681C"/>
    <w:rsid w:val="00E87E1E"/>
    <w:rsid w:val="00E93CFB"/>
    <w:rsid w:val="00E9502A"/>
    <w:rsid w:val="00E95196"/>
    <w:rsid w:val="00EA2DC5"/>
    <w:rsid w:val="00EA38CF"/>
    <w:rsid w:val="00EA3CAB"/>
    <w:rsid w:val="00EA596B"/>
    <w:rsid w:val="00EC0DDA"/>
    <w:rsid w:val="00EC1009"/>
    <w:rsid w:val="00EC72D5"/>
    <w:rsid w:val="00ED0A48"/>
    <w:rsid w:val="00ED19BB"/>
    <w:rsid w:val="00ED1A80"/>
    <w:rsid w:val="00ED264A"/>
    <w:rsid w:val="00EE795C"/>
    <w:rsid w:val="00EF15DB"/>
    <w:rsid w:val="00EF1E35"/>
    <w:rsid w:val="00EF31BF"/>
    <w:rsid w:val="00EF4893"/>
    <w:rsid w:val="00F010E2"/>
    <w:rsid w:val="00F05984"/>
    <w:rsid w:val="00F12396"/>
    <w:rsid w:val="00F1468B"/>
    <w:rsid w:val="00F175CB"/>
    <w:rsid w:val="00F332FB"/>
    <w:rsid w:val="00F3367D"/>
    <w:rsid w:val="00F4018B"/>
    <w:rsid w:val="00F42230"/>
    <w:rsid w:val="00F47A67"/>
    <w:rsid w:val="00F55057"/>
    <w:rsid w:val="00F5719E"/>
    <w:rsid w:val="00F61D81"/>
    <w:rsid w:val="00F63530"/>
    <w:rsid w:val="00F6572C"/>
    <w:rsid w:val="00F65F08"/>
    <w:rsid w:val="00F6657C"/>
    <w:rsid w:val="00F764D6"/>
    <w:rsid w:val="00F8554F"/>
    <w:rsid w:val="00F86A50"/>
    <w:rsid w:val="00F96FA9"/>
    <w:rsid w:val="00FA41E3"/>
    <w:rsid w:val="00FA7DC1"/>
    <w:rsid w:val="00FB0591"/>
    <w:rsid w:val="00FB0A4C"/>
    <w:rsid w:val="00FB111E"/>
    <w:rsid w:val="00FB1A1C"/>
    <w:rsid w:val="00FB30DB"/>
    <w:rsid w:val="00FB453A"/>
    <w:rsid w:val="00FB7776"/>
    <w:rsid w:val="00FC307E"/>
    <w:rsid w:val="00FC3423"/>
    <w:rsid w:val="00FC51BD"/>
    <w:rsid w:val="00FD1015"/>
    <w:rsid w:val="00FD72D1"/>
    <w:rsid w:val="00FE2672"/>
    <w:rsid w:val="00FF3A57"/>
    <w:rsid w:val="00FF6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8D319"/>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1021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1D7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qFormat/>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Placeholder Text"/>
    <w:basedOn w:val="a0"/>
    <w:uiPriority w:val="99"/>
    <w:semiHidden/>
    <w:rsid w:val="00BC410F"/>
    <w:rPr>
      <w:color w:val="808080"/>
    </w:rPr>
  </w:style>
  <w:style w:type="paragraph" w:customStyle="1" w:styleId="TAH">
    <w:name w:val="TAH"/>
    <w:basedOn w:val="TAC"/>
    <w:link w:val="TAHCar"/>
    <w:qFormat/>
    <w:rsid w:val="00322340"/>
    <w:rPr>
      <w:b/>
    </w:rPr>
  </w:style>
  <w:style w:type="paragraph" w:customStyle="1" w:styleId="TAC">
    <w:name w:val="TAC"/>
    <w:basedOn w:val="a"/>
    <w:link w:val="TACChar"/>
    <w:qFormat/>
    <w:rsid w:val="003223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322340"/>
    <w:rPr>
      <w:rFonts w:ascii="Arial" w:eastAsia="宋体" w:hAnsi="Arial" w:cs="Times New Roman"/>
      <w:kern w:val="0"/>
      <w:sz w:val="18"/>
      <w:szCs w:val="20"/>
      <w:lang w:val="en-GB" w:eastAsia="en-US"/>
    </w:rPr>
  </w:style>
  <w:style w:type="character" w:customStyle="1" w:styleId="TAHCar">
    <w:name w:val="TAH Car"/>
    <w:link w:val="TAH"/>
    <w:qFormat/>
    <w:rsid w:val="00322340"/>
    <w:rPr>
      <w:rFonts w:ascii="Arial" w:eastAsia="宋体" w:hAnsi="Arial" w:cs="Times New Roman"/>
      <w:b/>
      <w:kern w:val="0"/>
      <w:sz w:val="18"/>
      <w:szCs w:val="20"/>
      <w:lang w:val="en-GB" w:eastAsia="en-US"/>
    </w:rPr>
  </w:style>
  <w:style w:type="paragraph" w:customStyle="1" w:styleId="TAN">
    <w:name w:val="TAN"/>
    <w:basedOn w:val="a"/>
    <w:link w:val="TANChar"/>
    <w:uiPriority w:val="99"/>
    <w:qFormat/>
    <w:rsid w:val="00322340"/>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uiPriority w:val="99"/>
    <w:qFormat/>
    <w:rsid w:val="00322340"/>
    <w:rPr>
      <w:rFonts w:ascii="Arial" w:eastAsia="宋体" w:hAnsi="Arial" w:cs="Times New Roman"/>
      <w:kern w:val="0"/>
      <w:sz w:val="18"/>
      <w:szCs w:val="20"/>
      <w:lang w:val="en-GB" w:eastAsia="en-US"/>
    </w:rPr>
  </w:style>
  <w:style w:type="character" w:customStyle="1" w:styleId="30">
    <w:name w:val="标题 3 字符"/>
    <w:basedOn w:val="a0"/>
    <w:link w:val="3"/>
    <w:uiPriority w:val="9"/>
    <w:rsid w:val="0061021B"/>
    <w:rPr>
      <w:b/>
      <w:bCs/>
      <w:sz w:val="32"/>
      <w:szCs w:val="32"/>
    </w:rPr>
  </w:style>
  <w:style w:type="character" w:styleId="af1">
    <w:name w:val="Hyperlink"/>
    <w:uiPriority w:val="99"/>
    <w:unhideWhenUsed/>
    <w:rsid w:val="00691D73"/>
    <w:rPr>
      <w:color w:val="0000FF"/>
      <w:u w:val="single"/>
    </w:rPr>
  </w:style>
  <w:style w:type="paragraph" w:styleId="af2">
    <w:name w:val="Title"/>
    <w:basedOn w:val="a"/>
    <w:next w:val="a"/>
    <w:link w:val="af3"/>
    <w:uiPriority w:val="10"/>
    <w:qFormat/>
    <w:rsid w:val="00691D73"/>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3">
    <w:name w:val="标题 字符"/>
    <w:basedOn w:val="a0"/>
    <w:link w:val="af2"/>
    <w:uiPriority w:val="10"/>
    <w:rsid w:val="00691D73"/>
    <w:rPr>
      <w:rFonts w:ascii="Arial" w:eastAsia="Times New Roman" w:hAnsi="Arial" w:cs="Arial"/>
      <w:b/>
      <w:bCs/>
      <w:kern w:val="28"/>
      <w:sz w:val="20"/>
      <w:szCs w:val="20"/>
      <w:lang w:val="en-GB" w:eastAsia="en-US"/>
    </w:rPr>
  </w:style>
  <w:style w:type="paragraph" w:customStyle="1" w:styleId="Source">
    <w:name w:val="Source"/>
    <w:basedOn w:val="a"/>
    <w:rsid w:val="00691D73"/>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691D73"/>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 w:type="character" w:customStyle="1" w:styleId="40">
    <w:name w:val="标题 4 字符"/>
    <w:basedOn w:val="a0"/>
    <w:link w:val="4"/>
    <w:uiPriority w:val="9"/>
    <w:semiHidden/>
    <w:rsid w:val="00691D73"/>
    <w:rPr>
      <w:rFonts w:asciiTheme="majorHAnsi" w:eastAsiaTheme="majorEastAsia" w:hAnsiTheme="majorHAnsi" w:cstheme="majorBidi"/>
      <w:b/>
      <w:bCs/>
      <w:sz w:val="28"/>
      <w:szCs w:val="28"/>
    </w:rPr>
  </w:style>
  <w:style w:type="paragraph" w:customStyle="1" w:styleId="DECISION">
    <w:name w:val="DECISION"/>
    <w:basedOn w:val="a"/>
    <w:qFormat/>
    <w:rsid w:val="00691D73"/>
    <w:pPr>
      <w:numPr>
        <w:numId w:val="34"/>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5406</TotalTime>
  <Pages>5</Pages>
  <Words>2022</Words>
  <Characters>11526</Characters>
  <Application>Microsoft Office Word</Application>
  <DocSecurity>0</DocSecurity>
  <Lines>96</Lines>
  <Paragraphs>27</Paragraphs>
  <ScaleCrop>false</ScaleCrop>
  <Company>CATT</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75</cp:revision>
  <dcterms:created xsi:type="dcterms:W3CDTF">2021-08-05T10:56:00Z</dcterms:created>
  <dcterms:modified xsi:type="dcterms:W3CDTF">2023-04-10T12:40:00Z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